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23900">
      <w:pPr>
        <w:spacing w:after="0"/>
        <w:jc w:val="center"/>
        <w:rPr>
          <w:rFonts w:ascii="Times New Roman" w:hAnsi="Times New Roman" w:cs="Times New Roman"/>
          <w:b/>
          <w:sz w:val="24"/>
          <w:szCs w:val="24"/>
        </w:rPr>
      </w:pPr>
      <w:r>
        <w:rPr>
          <w:rFonts w:ascii="Times New Roman" w:hAnsi="Times New Roman" w:cs="Times New Roman"/>
          <w:b/>
          <w:sz w:val="24"/>
          <w:szCs w:val="24"/>
        </w:rPr>
        <w:t>Om Sakthi</w:t>
      </w:r>
    </w:p>
    <w:p w14:paraId="44017A15">
      <w:pPr>
        <w:spacing w:after="0"/>
        <w:jc w:val="center"/>
        <w:rPr>
          <w:rFonts w:ascii="Times New Roman" w:hAnsi="Times New Roman" w:cs="Times New Roman"/>
          <w:b/>
          <w:caps/>
          <w:sz w:val="24"/>
          <w:szCs w:val="24"/>
        </w:rPr>
      </w:pPr>
      <w:r>
        <w:rPr>
          <w:rFonts w:ascii="Times New Roman" w:hAnsi="Times New Roman"/>
        </w:rPr>
        <w:drawing>
          <wp:inline distT="0" distB="0" distL="0" distR="0">
            <wp:extent cx="607060" cy="632460"/>
            <wp:effectExtent l="0" t="0" r="2540" b="15240"/>
            <wp:docPr id="4" name="Picture 4" descr="C:\Users\LBASCS~1\AppData\Local\Temp\ksohtml11344\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LBASCS~1\AppData\Local\Temp\ksohtml11344\wps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504" cy="638407"/>
                    </a:xfrm>
                    <a:prstGeom prst="rect">
                      <a:avLst/>
                    </a:prstGeom>
                    <a:noFill/>
                    <a:ln>
                      <a:noFill/>
                    </a:ln>
                  </pic:spPr>
                </pic:pic>
              </a:graphicData>
            </a:graphic>
          </wp:inline>
        </w:drawing>
      </w:r>
      <w:r>
        <w:rPr>
          <w:rFonts w:ascii="Times New Roman" w:hAnsi="Times New Roman" w:cs="Times New Roman"/>
          <w:b/>
          <w:caps/>
          <w:sz w:val="24"/>
          <w:szCs w:val="24"/>
        </w:rPr>
        <w:t xml:space="preserve">Lakshmi Bangaru Arts and Science College, </w:t>
      </w:r>
      <w:r>
        <w:rPr>
          <w:rFonts w:ascii="Times New Roman" w:hAnsi="Times New Roman" w:cs="Times New Roman"/>
          <w:b/>
          <w:sz w:val="24"/>
          <w:szCs w:val="24"/>
        </w:rPr>
        <w:t>Melmaruvathur.</w:t>
      </w:r>
    </w:p>
    <w:p w14:paraId="07B5639B">
      <w:pPr>
        <w:spacing w:after="0" w:line="240" w:lineRule="auto"/>
        <w:jc w:val="center"/>
        <w:rPr>
          <w:rFonts w:ascii="Times New Roman" w:hAnsi="Times New Roman" w:cs="Times New Roman"/>
          <w:b/>
          <w:caps/>
          <w:sz w:val="24"/>
          <w:szCs w:val="24"/>
        </w:rPr>
      </w:pPr>
      <w:bookmarkStart w:id="0" w:name="_GoBack"/>
      <w:bookmarkEnd w:id="0"/>
      <w:r>
        <w:rPr>
          <w:rFonts w:ascii="Times New Roman" w:hAnsi="Times New Roman" w:cs="Times New Roman"/>
          <w:b/>
          <w:caps/>
          <w:sz w:val="24"/>
          <w:szCs w:val="24"/>
          <w:lang w:val="en-US"/>
        </w:rPr>
        <w:t xml:space="preserve">PG </w:t>
      </w:r>
      <w:r>
        <w:rPr>
          <w:rFonts w:ascii="Times New Roman" w:hAnsi="Times New Roman" w:cs="Times New Roman"/>
          <w:b/>
          <w:caps/>
          <w:sz w:val="24"/>
          <w:szCs w:val="24"/>
        </w:rPr>
        <w:t>Department of Commerce</w:t>
      </w:r>
    </w:p>
    <w:p w14:paraId="54BADAF8">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Model</w:t>
      </w:r>
      <w:r>
        <w:rPr>
          <w:rFonts w:ascii="Times New Roman" w:hAnsi="Times New Roman" w:cs="Times New Roman"/>
          <w:b/>
          <w:sz w:val="24"/>
          <w:szCs w:val="24"/>
        </w:rPr>
        <w:t xml:space="preserve"> Examination – </w:t>
      </w:r>
      <w:r>
        <w:rPr>
          <w:rFonts w:ascii="Times New Roman" w:hAnsi="Times New Roman" w:cs="Times New Roman"/>
          <w:b/>
          <w:sz w:val="24"/>
          <w:szCs w:val="24"/>
          <w:lang w:val="en-US"/>
        </w:rPr>
        <w:t xml:space="preserve">April - </w:t>
      </w:r>
      <w:r>
        <w:rPr>
          <w:rFonts w:ascii="Times New Roman" w:hAnsi="Times New Roman" w:cs="Times New Roman"/>
          <w:b/>
          <w:sz w:val="24"/>
          <w:szCs w:val="24"/>
        </w:rPr>
        <w:t>202</w:t>
      </w:r>
      <w:r>
        <w:rPr>
          <w:rFonts w:ascii="Times New Roman" w:hAnsi="Times New Roman" w:cs="Times New Roman"/>
          <w:b/>
          <w:sz w:val="24"/>
          <w:szCs w:val="24"/>
          <w:lang w:val="en-US"/>
        </w:rPr>
        <w:t>5</w:t>
      </w:r>
    </w:p>
    <w:p w14:paraId="1F6F35A3">
      <w:pPr>
        <w:spacing w:after="0" w:line="240" w:lineRule="auto"/>
        <w:rPr>
          <w:rFonts w:ascii="Times New Roman" w:hAnsi="Times New Roman" w:eastAsia="Times New Roman" w:cs="Times New Roman"/>
          <w:b/>
          <w:sz w:val="24"/>
          <w:szCs w:val="24"/>
        </w:rPr>
      </w:pPr>
      <w:r>
        <w:rPr>
          <w:rFonts w:ascii="Times New Roman" w:hAnsi="Times New Roman" w:cs="Times New Roman"/>
          <w:sz w:val="24"/>
          <w:szCs w:val="24"/>
        </w:rPr>
        <w:t xml:space="preserve">Subject: </w:t>
      </w:r>
      <w:r>
        <w:rPr>
          <w:rFonts w:ascii="Times New Roman" w:hAnsi="Times New Roman" w:cs="Times New Roman"/>
          <w:b/>
          <w:bCs/>
          <w:sz w:val="24"/>
          <w:szCs w:val="24"/>
          <w:lang w:val="en-US"/>
        </w:rPr>
        <w:t>Strategic Cost Management</w:t>
      </w:r>
      <w:r>
        <w:rPr>
          <w:rFonts w:ascii="Times New Roman" w:hAnsi="Times New Roman" w:cs="Times New Roman"/>
          <w:b/>
          <w:sz w:val="24"/>
          <w:szCs w:val="24"/>
        </w:rPr>
        <w:tab/>
      </w:r>
      <w:r>
        <w:rPr>
          <w:rFonts w:ascii="Times New Roman" w:hAnsi="Times New Roman" w:cs="Times New Roman"/>
          <w:sz w:val="24"/>
          <w:szCs w:val="24"/>
        </w:rPr>
        <w:t>Subject Code:</w:t>
      </w:r>
      <w:r>
        <w:rPr>
          <w:rFonts w:ascii="Times New Roman" w:hAnsi="Times New Roman" w:cs="Times New Roman"/>
          <w:sz w:val="24"/>
          <w:szCs w:val="24"/>
          <w:lang w:val="en-US"/>
        </w:rPr>
        <w:t xml:space="preserve"> </w:t>
      </w:r>
      <w:r>
        <w:rPr>
          <w:rFonts w:ascii="Times New Roman" w:hAnsi="Times New Roman" w:eastAsia="Times New Roman" w:cs="Times New Roman"/>
          <w:b/>
          <w:sz w:val="24"/>
          <w:szCs w:val="24"/>
        </w:rPr>
        <w:t>413C2A</w:t>
      </w:r>
      <w:r>
        <w:rPr>
          <w:rFonts w:ascii="Times New Roman" w:hAnsi="Times New Roman" w:cs="Times New Roman"/>
          <w:sz w:val="24"/>
          <w:szCs w:val="24"/>
        </w:rPr>
        <w:tab/>
      </w:r>
      <w:r>
        <w:rPr>
          <w:rFonts w:ascii="Times New Roman" w:hAnsi="Times New Roman" w:cs="Times New Roman"/>
          <w:sz w:val="24"/>
          <w:szCs w:val="24"/>
        </w:rPr>
        <w:t xml:space="preserve">Class: </w:t>
      </w:r>
      <w:r>
        <w:rPr>
          <w:rFonts w:ascii="Times New Roman" w:hAnsi="Times New Roman" w:cs="Times New Roman"/>
          <w:b/>
          <w:sz w:val="24"/>
          <w:szCs w:val="24"/>
        </w:rPr>
        <w:t xml:space="preserve">I - </w:t>
      </w:r>
      <w:r>
        <w:rPr>
          <w:rFonts w:ascii="Times New Roman" w:hAnsi="Times New Roman" w:cs="Times New Roman"/>
          <w:b/>
          <w:sz w:val="24"/>
          <w:szCs w:val="24"/>
          <w:lang w:val="en-US"/>
        </w:rPr>
        <w:t>M</w:t>
      </w:r>
      <w:r>
        <w:rPr>
          <w:rFonts w:ascii="Times New Roman" w:hAnsi="Times New Roman" w:cs="Times New Roman"/>
          <w:b/>
          <w:sz w:val="24"/>
          <w:szCs w:val="24"/>
        </w:rPr>
        <w:t>.Com</w:t>
      </w:r>
    </w:p>
    <w:p w14:paraId="08696404">
      <w:pPr>
        <w:pBdr>
          <w:bottom w:val="single" w:color="auto" w:sz="12" w:space="1"/>
        </w:pBdr>
        <w:spacing w:after="0" w:line="240" w:lineRule="auto"/>
        <w:rPr>
          <w:rFonts w:ascii="Times New Roman" w:hAnsi="Times New Roman" w:cs="Times New Roman"/>
          <w:sz w:val="24"/>
          <w:szCs w:val="24"/>
          <w:lang w:val="en-US"/>
        </w:rPr>
      </w:pPr>
      <w:r>
        <w:rPr>
          <w:rFonts w:ascii="Times New Roman" w:hAnsi="Times New Roman" w:cs="Times New Roman"/>
          <w:sz w:val="24"/>
          <w:szCs w:val="24"/>
        </w:rPr>
        <w:t>Date:</w:t>
      </w:r>
      <w:r>
        <w:rPr>
          <w:rFonts w:ascii="Times New Roman" w:hAnsi="Times New Roman" w:cs="Times New Roman"/>
          <w:b/>
          <w:bCs/>
          <w:sz w:val="24"/>
          <w:szCs w:val="24"/>
          <w:lang w:val="en-US"/>
        </w:rPr>
        <w:t>07</w:t>
      </w:r>
      <w:r>
        <w:rPr>
          <w:rFonts w:ascii="Times New Roman" w:hAnsi="Times New Roman" w:cs="Times New Roman"/>
          <w:b/>
          <w:bCs/>
          <w:sz w:val="24"/>
          <w:szCs w:val="24"/>
        </w:rPr>
        <w:t>.</w:t>
      </w:r>
      <w:r>
        <w:rPr>
          <w:rFonts w:ascii="Times New Roman" w:hAnsi="Times New Roman" w:cs="Times New Roman"/>
          <w:b/>
          <w:bCs/>
          <w:sz w:val="24"/>
          <w:szCs w:val="24"/>
          <w:lang w:val="en-US"/>
        </w:rPr>
        <w:t>04</w:t>
      </w:r>
      <w:r>
        <w:rPr>
          <w:rFonts w:ascii="Times New Roman" w:hAnsi="Times New Roman" w:cs="Times New Roman"/>
          <w:b/>
          <w:bCs/>
          <w:sz w:val="24"/>
          <w:szCs w:val="24"/>
        </w:rPr>
        <w:t>.202</w:t>
      </w:r>
      <w:r>
        <w:rPr>
          <w:rFonts w:ascii="Times New Roman" w:hAnsi="Times New Roman" w:cs="Times New Roman"/>
          <w:b/>
          <w:bCs/>
          <w:sz w:val="24"/>
          <w:szCs w:val="24"/>
          <w:lang w:val="en-US"/>
        </w:rPr>
        <w:t>5</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 xml:space="preserve"> </w:t>
      </w:r>
      <w:r>
        <w:rPr>
          <w:rFonts w:ascii="Times New Roman" w:hAnsi="Times New Roman" w:cs="Times New Roman"/>
          <w:sz w:val="24"/>
          <w:szCs w:val="24"/>
        </w:rPr>
        <w:t xml:space="preserve">Time: </w:t>
      </w:r>
      <w:r>
        <w:rPr>
          <w:rFonts w:ascii="Times New Roman" w:hAnsi="Times New Roman" w:cs="Times New Roman"/>
          <w:b/>
          <w:bCs/>
          <w:sz w:val="24"/>
          <w:szCs w:val="24"/>
          <w:lang w:val="en-US"/>
        </w:rPr>
        <w:t>3</w:t>
      </w:r>
      <w:r>
        <w:rPr>
          <w:rFonts w:ascii="Times New Roman" w:hAnsi="Times New Roman" w:cs="Times New Roman"/>
          <w:b/>
          <w:sz w:val="24"/>
          <w:szCs w:val="24"/>
        </w:rPr>
        <w:t xml:space="preserve"> hours</w:t>
      </w:r>
      <w:r>
        <w:rPr>
          <w:rFonts w:ascii="Times New Roman" w:hAnsi="Times New Roman" w:cs="Times New Roman"/>
          <w:b/>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Maximum Marks:</w:t>
      </w:r>
      <w:r>
        <w:rPr>
          <w:rFonts w:ascii="Times New Roman" w:hAnsi="Times New Roman" w:cs="Times New Roman"/>
          <w:b/>
          <w:sz w:val="24"/>
          <w:szCs w:val="24"/>
        </w:rPr>
        <w:t xml:space="preserve"> </w:t>
      </w:r>
      <w:r>
        <w:rPr>
          <w:rFonts w:ascii="Times New Roman" w:hAnsi="Times New Roman" w:cs="Times New Roman"/>
          <w:b/>
          <w:sz w:val="24"/>
          <w:szCs w:val="24"/>
          <w:lang w:val="en-US"/>
        </w:rPr>
        <w:t>75</w:t>
      </w:r>
    </w:p>
    <w:p w14:paraId="4E2EB0F7">
      <w:pPr>
        <w:pStyle w:val="8"/>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Section – A (10 x 1=10 marks)</w:t>
      </w:r>
    </w:p>
    <w:p w14:paraId="7047C074">
      <w:pPr>
        <w:pStyle w:val="8"/>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Answers Any TEN questions</w:t>
      </w:r>
    </w:p>
    <w:p w14:paraId="0BAF2259">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Write down about </w:t>
      </w:r>
      <w:r>
        <w:rPr>
          <w:rFonts w:ascii="Times New Roman" w:hAnsi="Times New Roman" w:eastAsia="TimesNewRomanPS-BoldMT" w:cs="Times New Roman"/>
          <w:sz w:val="24"/>
          <w:szCs w:val="24"/>
        </w:rPr>
        <w:t>Cost Drivers and Cost Structures.</w:t>
      </w:r>
    </w:p>
    <w:p w14:paraId="265C5BD7">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Write short note on cost control.</w:t>
      </w:r>
    </w:p>
    <w:p w14:paraId="403C1136">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What is mean by standard costing?</w:t>
      </w:r>
    </w:p>
    <w:p w14:paraId="45801F83">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Define “Cost Reduction”</w:t>
      </w:r>
    </w:p>
    <w:p w14:paraId="5F45B656">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What is meant by ABC analyses?</w:t>
      </w:r>
    </w:p>
    <w:p w14:paraId="5B6D10BE">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Define “Activity based budgeting”</w:t>
      </w:r>
    </w:p>
    <w:p w14:paraId="022837D9">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What is meant by transfer pricing?</w:t>
      </w:r>
    </w:p>
    <w:p w14:paraId="5BF325BF">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Define “Negotiable price” </w:t>
      </w:r>
    </w:p>
    <w:p w14:paraId="19FBE6C9">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What are the uses of costing in agriculture?</w:t>
      </w:r>
    </w:p>
    <w:p w14:paraId="6FD161B1">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What is meant by target cost management?</w:t>
      </w:r>
    </w:p>
    <w:p w14:paraId="4E9DB7BD">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Write short note on minimum support price. </w:t>
      </w:r>
    </w:p>
    <w:p w14:paraId="26117912">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What is mean by cost of quality?</w:t>
      </w:r>
    </w:p>
    <w:p w14:paraId="075E5D7E">
      <w:pPr>
        <w:spacing w:after="0" w:line="360" w:lineRule="auto"/>
        <w:ind w:left="720"/>
        <w:jc w:val="center"/>
        <w:rPr>
          <w:rFonts w:ascii="Times New Roman" w:hAnsi="Times New Roman" w:cs="Times New Roman"/>
          <w:b/>
          <w:sz w:val="24"/>
          <w:szCs w:val="24"/>
        </w:rPr>
      </w:pPr>
      <w:r>
        <w:rPr>
          <w:rFonts w:ascii="Times New Roman" w:hAnsi="Times New Roman" w:cs="Times New Roman"/>
          <w:b/>
          <w:sz w:val="24"/>
          <w:szCs w:val="24"/>
        </w:rPr>
        <w:t>Section – B (</w:t>
      </w:r>
      <w:r>
        <w:rPr>
          <w:rFonts w:ascii="Times New Roman" w:hAnsi="Times New Roman" w:cs="Times New Roman"/>
          <w:b/>
          <w:sz w:val="24"/>
          <w:szCs w:val="24"/>
          <w:lang w:val="en-US"/>
        </w:rPr>
        <w:t>5</w:t>
      </w:r>
      <w:r>
        <w:rPr>
          <w:rFonts w:ascii="Times New Roman" w:hAnsi="Times New Roman" w:cs="Times New Roman"/>
          <w:b/>
          <w:sz w:val="24"/>
          <w:szCs w:val="24"/>
        </w:rPr>
        <w:t xml:space="preserve"> x 5=2</w:t>
      </w:r>
      <w:r>
        <w:rPr>
          <w:rFonts w:ascii="Times New Roman" w:hAnsi="Times New Roman" w:cs="Times New Roman"/>
          <w:b/>
          <w:sz w:val="24"/>
          <w:szCs w:val="24"/>
          <w:lang w:val="en-US"/>
        </w:rPr>
        <w:t>5</w:t>
      </w:r>
      <w:r>
        <w:rPr>
          <w:rFonts w:ascii="Times New Roman" w:hAnsi="Times New Roman" w:cs="Times New Roman"/>
          <w:b/>
          <w:sz w:val="24"/>
          <w:szCs w:val="24"/>
        </w:rPr>
        <w:t xml:space="preserve"> marks)</w:t>
      </w:r>
    </w:p>
    <w:p w14:paraId="4A3555DB">
      <w:pPr>
        <w:spacing w:after="0" w:line="360" w:lineRule="auto"/>
        <w:ind w:left="720"/>
        <w:jc w:val="center"/>
        <w:rPr>
          <w:rFonts w:ascii="Times New Roman" w:hAnsi="Times New Roman" w:cs="Times New Roman"/>
          <w:b/>
          <w:sz w:val="24"/>
          <w:szCs w:val="24"/>
        </w:rPr>
      </w:pPr>
      <w:r>
        <w:rPr>
          <w:rFonts w:ascii="Times New Roman" w:hAnsi="Times New Roman" w:cs="Times New Roman"/>
          <w:b/>
          <w:sz w:val="24"/>
          <w:szCs w:val="24"/>
        </w:rPr>
        <w:t xml:space="preserve">Answers Any </w:t>
      </w:r>
      <w:r>
        <w:rPr>
          <w:rFonts w:ascii="Times New Roman" w:hAnsi="Times New Roman" w:cs="Times New Roman"/>
          <w:b/>
          <w:caps/>
          <w:sz w:val="24"/>
          <w:szCs w:val="24"/>
          <w:lang w:val="en-US"/>
        </w:rPr>
        <w:t xml:space="preserve">FIVE </w:t>
      </w:r>
      <w:r>
        <w:rPr>
          <w:rFonts w:ascii="Times New Roman" w:hAnsi="Times New Roman" w:cs="Times New Roman"/>
          <w:b/>
          <w:sz w:val="24"/>
          <w:szCs w:val="24"/>
        </w:rPr>
        <w:t>questions</w:t>
      </w:r>
    </w:p>
    <w:p w14:paraId="7B2B9D67">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Discuss the need of Strategic Cost Management. </w:t>
      </w:r>
    </w:p>
    <w:p w14:paraId="0C141D6A">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Describe the cost management techniques.  </w:t>
      </w:r>
    </w:p>
    <w:p w14:paraId="5342795E">
      <w:pPr>
        <w:pStyle w:val="8"/>
        <w:numPr>
          <w:ilvl w:val="0"/>
          <w:numId w:val="1"/>
        </w:numPr>
        <w:spacing w:after="0" w:line="360" w:lineRule="auto"/>
        <w:ind w:left="360"/>
        <w:rPr>
          <w:rFonts w:ascii="Times New Roman" w:hAnsi="Times New Roman" w:cs="Times New Roman"/>
          <w:bCs/>
          <w:sz w:val="24"/>
          <w:szCs w:val="24"/>
        </w:rPr>
      </w:pPr>
      <w:r>
        <w:rPr>
          <w:rFonts w:ascii="Times New Roman" w:hAnsi="Times New Roman" w:cs="Times New Roman"/>
          <w:bCs/>
          <w:sz w:val="24"/>
          <w:szCs w:val="24"/>
          <w:lang w:val="en-IN"/>
        </w:rPr>
        <w:t>The budgeted overheads and cost driver volumes of XYZ are as follows</w:t>
      </w:r>
    </w:p>
    <w:tbl>
      <w:tblPr>
        <w:tblStyle w:val="3"/>
        <w:tblW w:w="0" w:type="auto"/>
        <w:jc w:val="center"/>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fixed"/>
        <w:tblCellMar>
          <w:top w:w="0" w:type="dxa"/>
          <w:left w:w="108" w:type="dxa"/>
          <w:bottom w:w="0" w:type="dxa"/>
          <w:right w:w="108" w:type="dxa"/>
        </w:tblCellMar>
      </w:tblPr>
      <w:tblGrid>
        <w:gridCol w:w="2496"/>
        <w:gridCol w:w="1865"/>
        <w:gridCol w:w="2379"/>
        <w:gridCol w:w="1276"/>
      </w:tblGrid>
      <w:tr w14:paraId="695025A1">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366" w:hRule="atLeast"/>
          <w:jc w:val="center"/>
        </w:trPr>
        <w:tc>
          <w:tcPr>
            <w:tcW w:w="2496" w:type="dxa"/>
            <w:tcBorders>
              <w:top w:val="nil"/>
              <w:bottom w:val="nil"/>
              <w:right w:val="nil"/>
            </w:tcBorders>
          </w:tcPr>
          <w:p w14:paraId="40976321">
            <w:pPr>
              <w:spacing w:after="0" w:line="360" w:lineRule="auto"/>
              <w:ind w:left="360"/>
              <w:rPr>
                <w:rFonts w:ascii="Times New Roman" w:hAnsi="Times New Roman" w:cs="Times New Roman"/>
                <w:bCs/>
                <w:sz w:val="24"/>
                <w:szCs w:val="24"/>
              </w:rPr>
            </w:pPr>
            <w:r>
              <w:rPr>
                <w:rFonts w:ascii="Times New Roman" w:hAnsi="Times New Roman" w:cs="Times New Roman"/>
                <w:b/>
                <w:bCs/>
                <w:sz w:val="24"/>
                <w:szCs w:val="24"/>
              </w:rPr>
              <w:t xml:space="preserve">Cost Pool </w:t>
            </w:r>
          </w:p>
        </w:tc>
        <w:tc>
          <w:tcPr>
            <w:tcW w:w="1865" w:type="dxa"/>
            <w:tcBorders>
              <w:top w:val="nil"/>
              <w:left w:val="nil"/>
              <w:bottom w:val="nil"/>
              <w:right w:val="nil"/>
            </w:tcBorders>
          </w:tcPr>
          <w:p w14:paraId="0AC2AF93">
            <w:pPr>
              <w:spacing w:after="0" w:line="360" w:lineRule="auto"/>
              <w:jc w:val="center"/>
              <w:rPr>
                <w:rFonts w:ascii="Times New Roman" w:hAnsi="Times New Roman" w:cs="Times New Roman"/>
                <w:bCs/>
                <w:sz w:val="24"/>
                <w:szCs w:val="24"/>
              </w:rPr>
            </w:pPr>
            <w:r>
              <w:rPr>
                <w:rFonts w:ascii="Times New Roman" w:hAnsi="Times New Roman" w:cs="Times New Roman"/>
                <w:b/>
                <w:bCs/>
                <w:sz w:val="24"/>
                <w:szCs w:val="24"/>
              </w:rPr>
              <w:t>Budgeted Overheads(Rs)</w:t>
            </w:r>
          </w:p>
        </w:tc>
        <w:tc>
          <w:tcPr>
            <w:tcW w:w="2379" w:type="dxa"/>
            <w:tcBorders>
              <w:top w:val="nil"/>
              <w:left w:val="nil"/>
              <w:bottom w:val="nil"/>
              <w:right w:val="nil"/>
            </w:tcBorders>
          </w:tcPr>
          <w:p w14:paraId="69D651EC">
            <w:pPr>
              <w:spacing w:after="0" w:line="360" w:lineRule="auto"/>
              <w:ind w:left="360"/>
              <w:rPr>
                <w:rFonts w:ascii="Times New Roman" w:hAnsi="Times New Roman" w:cs="Times New Roman"/>
                <w:bCs/>
                <w:sz w:val="24"/>
                <w:szCs w:val="24"/>
              </w:rPr>
            </w:pPr>
            <w:r>
              <w:rPr>
                <w:rFonts w:ascii="Times New Roman" w:hAnsi="Times New Roman" w:cs="Times New Roman"/>
                <w:b/>
                <w:bCs/>
                <w:sz w:val="24"/>
                <w:szCs w:val="24"/>
              </w:rPr>
              <w:t xml:space="preserve">Cost Driver </w:t>
            </w:r>
          </w:p>
        </w:tc>
        <w:tc>
          <w:tcPr>
            <w:tcW w:w="1276" w:type="dxa"/>
            <w:tcBorders>
              <w:top w:val="nil"/>
              <w:left w:val="nil"/>
              <w:bottom w:val="nil"/>
            </w:tcBorders>
          </w:tcPr>
          <w:p w14:paraId="5E11BB6D">
            <w:pPr>
              <w:spacing w:after="0" w:line="360" w:lineRule="auto"/>
              <w:rPr>
                <w:rFonts w:ascii="Times New Roman" w:hAnsi="Times New Roman" w:cs="Times New Roman"/>
                <w:bCs/>
                <w:sz w:val="24"/>
                <w:szCs w:val="24"/>
              </w:rPr>
            </w:pPr>
            <w:r>
              <w:rPr>
                <w:rFonts w:ascii="Times New Roman" w:hAnsi="Times New Roman" w:cs="Times New Roman"/>
                <w:b/>
                <w:bCs/>
                <w:sz w:val="24"/>
                <w:szCs w:val="24"/>
              </w:rPr>
              <w:t xml:space="preserve">Budgeted Volume </w:t>
            </w:r>
          </w:p>
        </w:tc>
      </w:tr>
      <w:tr w14:paraId="795B79B5">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2496" w:type="dxa"/>
            <w:tcBorders>
              <w:top w:val="nil"/>
              <w:bottom w:val="nil"/>
              <w:right w:val="nil"/>
            </w:tcBorders>
          </w:tcPr>
          <w:p w14:paraId="42C073F2">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Material procurement </w:t>
            </w:r>
          </w:p>
        </w:tc>
        <w:tc>
          <w:tcPr>
            <w:tcW w:w="1865" w:type="dxa"/>
            <w:tcBorders>
              <w:top w:val="nil"/>
              <w:left w:val="nil"/>
              <w:bottom w:val="nil"/>
              <w:right w:val="nil"/>
            </w:tcBorders>
          </w:tcPr>
          <w:p w14:paraId="6C2CD850">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5,80,000 </w:t>
            </w:r>
          </w:p>
        </w:tc>
        <w:tc>
          <w:tcPr>
            <w:tcW w:w="2379" w:type="dxa"/>
            <w:tcBorders>
              <w:top w:val="nil"/>
              <w:left w:val="nil"/>
              <w:bottom w:val="nil"/>
              <w:right w:val="nil"/>
            </w:tcBorders>
          </w:tcPr>
          <w:p w14:paraId="0F736742">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No. of orders </w:t>
            </w:r>
          </w:p>
        </w:tc>
        <w:tc>
          <w:tcPr>
            <w:tcW w:w="1276" w:type="dxa"/>
            <w:tcBorders>
              <w:top w:val="nil"/>
              <w:left w:val="nil"/>
              <w:bottom w:val="nil"/>
            </w:tcBorders>
          </w:tcPr>
          <w:p w14:paraId="594CFB8F">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1,100 </w:t>
            </w:r>
          </w:p>
        </w:tc>
      </w:tr>
      <w:tr w14:paraId="7471C790">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38" w:hRule="atLeast"/>
          <w:jc w:val="center"/>
        </w:trPr>
        <w:tc>
          <w:tcPr>
            <w:tcW w:w="2496" w:type="dxa"/>
            <w:tcBorders>
              <w:top w:val="nil"/>
              <w:bottom w:val="nil"/>
              <w:right w:val="nil"/>
            </w:tcBorders>
          </w:tcPr>
          <w:p w14:paraId="45591003">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Material handling </w:t>
            </w:r>
          </w:p>
        </w:tc>
        <w:tc>
          <w:tcPr>
            <w:tcW w:w="1865" w:type="dxa"/>
            <w:tcBorders>
              <w:top w:val="nil"/>
              <w:left w:val="nil"/>
              <w:bottom w:val="nil"/>
              <w:right w:val="nil"/>
            </w:tcBorders>
          </w:tcPr>
          <w:p w14:paraId="04C8154A">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2,50,000 </w:t>
            </w:r>
          </w:p>
        </w:tc>
        <w:tc>
          <w:tcPr>
            <w:tcW w:w="2379" w:type="dxa"/>
            <w:tcBorders>
              <w:top w:val="nil"/>
              <w:left w:val="nil"/>
              <w:bottom w:val="nil"/>
              <w:right w:val="nil"/>
            </w:tcBorders>
          </w:tcPr>
          <w:p w14:paraId="0AE57554">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No. of movements </w:t>
            </w:r>
          </w:p>
        </w:tc>
        <w:tc>
          <w:tcPr>
            <w:tcW w:w="1276" w:type="dxa"/>
            <w:tcBorders>
              <w:top w:val="nil"/>
              <w:left w:val="nil"/>
              <w:bottom w:val="nil"/>
            </w:tcBorders>
          </w:tcPr>
          <w:p w14:paraId="1FD2C8E5">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680 </w:t>
            </w:r>
          </w:p>
        </w:tc>
      </w:tr>
      <w:tr w14:paraId="775486ED">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38" w:hRule="atLeast"/>
          <w:jc w:val="center"/>
        </w:trPr>
        <w:tc>
          <w:tcPr>
            <w:tcW w:w="2496" w:type="dxa"/>
            <w:tcBorders>
              <w:top w:val="nil"/>
              <w:bottom w:val="nil"/>
              <w:right w:val="nil"/>
            </w:tcBorders>
          </w:tcPr>
          <w:p w14:paraId="4C01DF5D">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Set-up </w:t>
            </w:r>
          </w:p>
        </w:tc>
        <w:tc>
          <w:tcPr>
            <w:tcW w:w="1865" w:type="dxa"/>
            <w:tcBorders>
              <w:top w:val="nil"/>
              <w:left w:val="nil"/>
              <w:bottom w:val="nil"/>
              <w:right w:val="nil"/>
            </w:tcBorders>
          </w:tcPr>
          <w:p w14:paraId="7EE2DCF4">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4,15,000 </w:t>
            </w:r>
          </w:p>
        </w:tc>
        <w:tc>
          <w:tcPr>
            <w:tcW w:w="2379" w:type="dxa"/>
            <w:tcBorders>
              <w:top w:val="nil"/>
              <w:left w:val="nil"/>
              <w:bottom w:val="nil"/>
              <w:right w:val="nil"/>
            </w:tcBorders>
          </w:tcPr>
          <w:p w14:paraId="60438B9A">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No. of setups </w:t>
            </w:r>
          </w:p>
        </w:tc>
        <w:tc>
          <w:tcPr>
            <w:tcW w:w="1276" w:type="dxa"/>
            <w:tcBorders>
              <w:top w:val="nil"/>
              <w:left w:val="nil"/>
              <w:bottom w:val="nil"/>
            </w:tcBorders>
          </w:tcPr>
          <w:p w14:paraId="1A4F82AB">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520 </w:t>
            </w:r>
          </w:p>
        </w:tc>
      </w:tr>
      <w:tr w14:paraId="5F144164">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38" w:hRule="atLeast"/>
          <w:jc w:val="center"/>
        </w:trPr>
        <w:tc>
          <w:tcPr>
            <w:tcW w:w="2496" w:type="dxa"/>
            <w:tcBorders>
              <w:top w:val="nil"/>
              <w:bottom w:val="nil"/>
              <w:right w:val="nil"/>
            </w:tcBorders>
          </w:tcPr>
          <w:p w14:paraId="00C923C5">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Maintenance </w:t>
            </w:r>
          </w:p>
        </w:tc>
        <w:tc>
          <w:tcPr>
            <w:tcW w:w="1865" w:type="dxa"/>
            <w:tcBorders>
              <w:top w:val="nil"/>
              <w:left w:val="nil"/>
              <w:bottom w:val="nil"/>
              <w:right w:val="nil"/>
            </w:tcBorders>
          </w:tcPr>
          <w:p w14:paraId="3F6DDECF">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9,70,000 </w:t>
            </w:r>
          </w:p>
        </w:tc>
        <w:tc>
          <w:tcPr>
            <w:tcW w:w="2379" w:type="dxa"/>
            <w:tcBorders>
              <w:top w:val="nil"/>
              <w:left w:val="nil"/>
              <w:bottom w:val="nil"/>
              <w:right w:val="nil"/>
            </w:tcBorders>
          </w:tcPr>
          <w:p w14:paraId="75098569">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Maintenance hours </w:t>
            </w:r>
          </w:p>
        </w:tc>
        <w:tc>
          <w:tcPr>
            <w:tcW w:w="1276" w:type="dxa"/>
            <w:tcBorders>
              <w:top w:val="nil"/>
              <w:left w:val="nil"/>
              <w:bottom w:val="nil"/>
            </w:tcBorders>
          </w:tcPr>
          <w:p w14:paraId="09500D20">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8,400 </w:t>
            </w:r>
          </w:p>
        </w:tc>
      </w:tr>
      <w:tr w14:paraId="097B657A">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38" w:hRule="atLeast"/>
          <w:jc w:val="center"/>
        </w:trPr>
        <w:tc>
          <w:tcPr>
            <w:tcW w:w="2496" w:type="dxa"/>
            <w:tcBorders>
              <w:top w:val="nil"/>
              <w:bottom w:val="nil"/>
              <w:right w:val="nil"/>
            </w:tcBorders>
          </w:tcPr>
          <w:p w14:paraId="271D7F15">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Quality control </w:t>
            </w:r>
          </w:p>
        </w:tc>
        <w:tc>
          <w:tcPr>
            <w:tcW w:w="1865" w:type="dxa"/>
            <w:tcBorders>
              <w:top w:val="nil"/>
              <w:left w:val="nil"/>
              <w:bottom w:val="nil"/>
              <w:right w:val="nil"/>
            </w:tcBorders>
          </w:tcPr>
          <w:p w14:paraId="31A115BB">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1,76,000 </w:t>
            </w:r>
          </w:p>
        </w:tc>
        <w:tc>
          <w:tcPr>
            <w:tcW w:w="2379" w:type="dxa"/>
            <w:tcBorders>
              <w:top w:val="nil"/>
              <w:left w:val="nil"/>
              <w:bottom w:val="nil"/>
              <w:right w:val="nil"/>
            </w:tcBorders>
          </w:tcPr>
          <w:p w14:paraId="0BCB7D41">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No. of inspection </w:t>
            </w:r>
          </w:p>
        </w:tc>
        <w:tc>
          <w:tcPr>
            <w:tcW w:w="1276" w:type="dxa"/>
            <w:tcBorders>
              <w:top w:val="nil"/>
              <w:left w:val="nil"/>
              <w:bottom w:val="nil"/>
            </w:tcBorders>
          </w:tcPr>
          <w:p w14:paraId="1890E3AF">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900 </w:t>
            </w:r>
          </w:p>
        </w:tc>
      </w:tr>
      <w:tr w14:paraId="6F80F821">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254" w:hRule="atLeast"/>
          <w:jc w:val="center"/>
        </w:trPr>
        <w:tc>
          <w:tcPr>
            <w:tcW w:w="2496" w:type="dxa"/>
            <w:tcBorders>
              <w:top w:val="nil"/>
              <w:bottom w:val="nil"/>
              <w:right w:val="nil"/>
            </w:tcBorders>
          </w:tcPr>
          <w:p w14:paraId="5DF0B5F0">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Machinery </w:t>
            </w:r>
          </w:p>
        </w:tc>
        <w:tc>
          <w:tcPr>
            <w:tcW w:w="1865" w:type="dxa"/>
            <w:tcBorders>
              <w:top w:val="nil"/>
              <w:left w:val="nil"/>
              <w:bottom w:val="nil"/>
              <w:right w:val="nil"/>
            </w:tcBorders>
          </w:tcPr>
          <w:p w14:paraId="76809000">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7,20,000 </w:t>
            </w:r>
          </w:p>
        </w:tc>
        <w:tc>
          <w:tcPr>
            <w:tcW w:w="2379" w:type="dxa"/>
            <w:tcBorders>
              <w:top w:val="nil"/>
              <w:left w:val="nil"/>
              <w:bottom w:val="nil"/>
              <w:right w:val="nil"/>
            </w:tcBorders>
          </w:tcPr>
          <w:p w14:paraId="3D214BB5">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No. of machine hours </w:t>
            </w:r>
          </w:p>
        </w:tc>
        <w:tc>
          <w:tcPr>
            <w:tcW w:w="1276" w:type="dxa"/>
            <w:tcBorders>
              <w:top w:val="nil"/>
              <w:left w:val="nil"/>
              <w:bottom w:val="nil"/>
            </w:tcBorders>
          </w:tcPr>
          <w:p w14:paraId="41623466">
            <w:pPr>
              <w:spacing w:after="0" w:line="360" w:lineRule="auto"/>
              <w:jc w:val="right"/>
              <w:rPr>
                <w:rFonts w:ascii="Times New Roman" w:hAnsi="Times New Roman" w:cs="Times New Roman"/>
                <w:bCs/>
                <w:sz w:val="24"/>
                <w:szCs w:val="24"/>
              </w:rPr>
            </w:pPr>
            <w:r>
              <w:rPr>
                <w:rFonts w:ascii="Times New Roman" w:hAnsi="Times New Roman" w:cs="Times New Roman"/>
                <w:bCs/>
                <w:sz w:val="24"/>
                <w:szCs w:val="24"/>
              </w:rPr>
              <w:t xml:space="preserve">24,000 </w:t>
            </w:r>
          </w:p>
        </w:tc>
      </w:tr>
    </w:tbl>
    <w:p w14:paraId="24D75AA9">
      <w:pPr>
        <w:spacing w:after="0"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The company has produced a batch of 2,600 components of AX-15, its material cost was Rs 1, 30,000 and labor cost Rs 2,45,000. The usage activities of the said batch are as follows. Material orders – 26, maintenance hours – 690, material movements – 18, inspection – 28, set ups – 25, machine hours – 1,800. Calculate – cost driver rates that are used for tracing appropriate amount of overheads to the said batch and ascertain the cost of batch of components using activity Based Costing.</w:t>
      </w:r>
    </w:p>
    <w:p w14:paraId="3836FC37">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lang w:val="en-IN"/>
        </w:rPr>
        <w:t>Your company fixes the inter-divisional transfer prices for its products on the basis of cost, plus a return on investment in the division. The Budget for Division A for 1981-82 appears as under:</w:t>
      </w:r>
    </w:p>
    <w:p w14:paraId="5CAD9046">
      <w:pPr>
        <w:pStyle w:val="8"/>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lang w:val="en-IN"/>
        </w:rPr>
        <w:t>Fixed Assets 5,00,000; Current assets 3,00,000; Debtors 2,00,000; Annual Fixed Cost of the Division 8,00,000; Variable Cost per unit of Product 10; Budgeted Volume 4,00,000 units per year; Desired ROI 28%; Determine the transfer Price for Division A.</w:t>
      </w:r>
    </w:p>
    <w:p w14:paraId="039F5320">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lang w:val="en-IN"/>
        </w:rPr>
        <w:t>Discuss about the Fragmented Structure of the Industry.</w:t>
      </w:r>
    </w:p>
    <w:p w14:paraId="69157B66">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lang w:val="en-IN"/>
        </w:rPr>
        <w:t>S.V.Ltd budgets to make 1,00,000 units of product P. The variable cost per unit is Rs 10. Fixed costs are Rs 6,00,000. The finance Director suggested that the cost-plus approach should be used with a profit mark-up of 25%. However, the Marketing Director disagreed and has supplied the following information:</w:t>
      </w:r>
    </w:p>
    <w:p w14:paraId="400D6BB8">
      <w:pPr>
        <w:spacing w:after="0" w:line="36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Price per unit </w:t>
      </w:r>
      <w:r>
        <w:rPr>
          <w:rFonts w:ascii="Times New Roman" w:hAnsi="Times New Roman" w:cs="Times New Roman"/>
          <w:b/>
          <w:bCs/>
          <w:sz w:val="24"/>
          <w:szCs w:val="24"/>
        </w:rPr>
        <w:tab/>
      </w:r>
      <w:r>
        <w:rPr>
          <w:rFonts w:ascii="Times New Roman" w:hAnsi="Times New Roman" w:cs="Times New Roman"/>
          <w:b/>
          <w:bCs/>
          <w:sz w:val="24"/>
          <w:szCs w:val="24"/>
        </w:rPr>
        <w:t>Demand</w:t>
      </w:r>
    </w:p>
    <w:p w14:paraId="19161DD4">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(Unit)</w:t>
      </w:r>
    </w:p>
    <w:p w14:paraId="64514CE0">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 xml:space="preserve">18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84,000</w:t>
      </w:r>
    </w:p>
    <w:p w14:paraId="54BB3934">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76,000</w:t>
      </w:r>
    </w:p>
    <w:p w14:paraId="6B2BC0E7">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70,000</w:t>
      </w:r>
    </w:p>
    <w:p w14:paraId="153E6063">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64,000</w:t>
      </w:r>
    </w:p>
    <w:p w14:paraId="6B73041B">
      <w:pPr>
        <w:spacing w:after="0" w:line="360" w:lineRule="auto"/>
        <w:ind w:left="360"/>
        <w:jc w:val="center"/>
        <w:rPr>
          <w:rFonts w:ascii="Times New Roman" w:hAnsi="Times New Roman" w:cs="Times New Roman"/>
          <w:sz w:val="24"/>
          <w:szCs w:val="24"/>
        </w:rPr>
      </w:pPr>
      <w:r>
        <w:rPr>
          <w:rFonts w:ascii="Times New Roman" w:hAnsi="Times New Roman" w:cs="Times New Roman"/>
          <w:sz w:val="24"/>
          <w:szCs w:val="24"/>
        </w:rPr>
        <w:t xml:space="preserve">26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54,000</w:t>
      </w:r>
    </w:p>
    <w:p w14:paraId="3E45BF1C">
      <w:pPr>
        <w:spacing w:after="0" w:line="360" w:lineRule="auto"/>
        <w:ind w:firstLine="360"/>
        <w:rPr>
          <w:rFonts w:ascii="Times New Roman" w:hAnsi="Times New Roman" w:cs="Times New Roman"/>
          <w:sz w:val="24"/>
          <w:szCs w:val="24"/>
        </w:rPr>
      </w:pPr>
      <w:r>
        <w:rPr>
          <w:rFonts w:ascii="Times New Roman" w:hAnsi="Times New Roman" w:cs="Times New Roman"/>
          <w:sz w:val="24"/>
          <w:szCs w:val="24"/>
        </w:rPr>
        <w:t>As Management Accountant of the Company analyse the above proposals and comment.</w:t>
      </w:r>
    </w:p>
    <w:p w14:paraId="782BD8A2">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What is meant by Value chain management? Discuss its steps.</w:t>
      </w:r>
    </w:p>
    <w:p w14:paraId="4522C439">
      <w:pPr>
        <w:spacing w:after="0" w:line="360" w:lineRule="auto"/>
        <w:ind w:left="720"/>
        <w:jc w:val="center"/>
        <w:rPr>
          <w:rFonts w:ascii="Times New Roman" w:hAnsi="Times New Roman" w:cs="Times New Roman"/>
          <w:b/>
          <w:sz w:val="24"/>
          <w:szCs w:val="24"/>
        </w:rPr>
      </w:pPr>
      <w:r>
        <w:rPr>
          <w:rFonts w:ascii="Times New Roman" w:hAnsi="Times New Roman" w:cs="Times New Roman"/>
          <w:b/>
          <w:sz w:val="24"/>
          <w:szCs w:val="24"/>
        </w:rPr>
        <w:t>Section – C (</w:t>
      </w:r>
      <w:r>
        <w:rPr>
          <w:rFonts w:ascii="Times New Roman" w:hAnsi="Times New Roman" w:cs="Times New Roman"/>
          <w:b/>
          <w:sz w:val="24"/>
          <w:szCs w:val="24"/>
          <w:lang w:val="en-US"/>
        </w:rPr>
        <w:t>4</w:t>
      </w:r>
      <w:r>
        <w:rPr>
          <w:rFonts w:ascii="Times New Roman" w:hAnsi="Times New Roman" w:cs="Times New Roman"/>
          <w:b/>
          <w:sz w:val="24"/>
          <w:szCs w:val="24"/>
        </w:rPr>
        <w:t xml:space="preserve"> x 10=</w:t>
      </w:r>
      <w:r>
        <w:rPr>
          <w:rFonts w:ascii="Times New Roman" w:hAnsi="Times New Roman" w:cs="Times New Roman"/>
          <w:b/>
          <w:sz w:val="24"/>
          <w:szCs w:val="24"/>
          <w:lang w:val="en-US"/>
        </w:rPr>
        <w:t>4</w:t>
      </w:r>
      <w:r>
        <w:rPr>
          <w:rFonts w:ascii="Times New Roman" w:hAnsi="Times New Roman" w:cs="Times New Roman"/>
          <w:b/>
          <w:sz w:val="24"/>
          <w:szCs w:val="24"/>
        </w:rPr>
        <w:t>0 marks)</w:t>
      </w:r>
    </w:p>
    <w:p w14:paraId="61CEA4D5">
      <w:pPr>
        <w:spacing w:after="0" w:line="360" w:lineRule="auto"/>
        <w:ind w:left="720"/>
        <w:jc w:val="center"/>
        <w:rPr>
          <w:rFonts w:ascii="Times New Roman" w:hAnsi="Times New Roman" w:cs="Times New Roman"/>
          <w:b/>
          <w:sz w:val="24"/>
          <w:szCs w:val="24"/>
        </w:rPr>
      </w:pPr>
      <w:r>
        <w:rPr>
          <w:rFonts w:ascii="Times New Roman" w:hAnsi="Times New Roman" w:cs="Times New Roman"/>
          <w:b/>
          <w:sz w:val="24"/>
          <w:szCs w:val="24"/>
        </w:rPr>
        <w:t xml:space="preserve">Answers Any </w:t>
      </w:r>
      <w:r>
        <w:rPr>
          <w:rFonts w:ascii="Times New Roman" w:hAnsi="Times New Roman" w:cs="Times New Roman"/>
          <w:b/>
          <w:sz w:val="24"/>
          <w:szCs w:val="24"/>
          <w:lang w:val="en-US"/>
        </w:rPr>
        <w:t xml:space="preserve">FOUR </w:t>
      </w:r>
      <w:r>
        <w:rPr>
          <w:rFonts w:ascii="Times New Roman" w:hAnsi="Times New Roman" w:cs="Times New Roman"/>
          <w:b/>
          <w:sz w:val="24"/>
          <w:szCs w:val="24"/>
        </w:rPr>
        <w:t>questions</w:t>
      </w:r>
    </w:p>
    <w:p w14:paraId="4F966F52">
      <w:pPr>
        <w:pStyle w:val="8"/>
        <w:numPr>
          <w:ilvl w:val="0"/>
          <w:numId w:val="1"/>
        </w:numPr>
        <w:spacing w:after="0" w:line="360" w:lineRule="auto"/>
        <w:ind w:left="360"/>
        <w:rPr>
          <w:rFonts w:ascii="Times New Roman" w:hAnsi="Times New Roman" w:cs="Times New Roman"/>
          <w:bCs/>
          <w:sz w:val="24"/>
          <w:szCs w:val="24"/>
        </w:rPr>
      </w:pPr>
      <w:r>
        <w:rPr>
          <w:rFonts w:ascii="Times New Roman" w:hAnsi="Times New Roman" w:eastAsia="TimesNewRomanPS-BoldMT" w:cs="Times New Roman"/>
          <w:bCs/>
          <w:sz w:val="24"/>
          <w:szCs w:val="24"/>
        </w:rPr>
        <w:t xml:space="preserve">Explain the Kaizen Costing in Strategic Cost Management with examples. </w:t>
      </w:r>
    </w:p>
    <w:p w14:paraId="35F19C14">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Explain the Learning Curve Ratio with one illustration. </w:t>
      </w:r>
    </w:p>
    <w:p w14:paraId="53B1E0B2">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eastAsia="Times New Roman" w:cs="Times New Roman"/>
          <w:color w:val="000000"/>
          <w:sz w:val="24"/>
          <w:szCs w:val="24"/>
        </w:rPr>
        <w:t>Amrit Company produces 3 products A, B and C. The company follows Activity Based Costing system. Information related to various costs of these products for the last year.</w:t>
      </w:r>
    </w:p>
    <w:p w14:paraId="7A07CCBA">
      <w:pPr>
        <w:spacing w:after="0" w:line="360" w:lineRule="auto"/>
        <w:rPr>
          <w:rFonts w:ascii="Times New Roman" w:hAnsi="Times New Roman" w:cs="Times New Roman"/>
          <w:sz w:val="24"/>
          <w:szCs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992"/>
        <w:gridCol w:w="850"/>
        <w:gridCol w:w="872"/>
      </w:tblGrid>
      <w:tr w14:paraId="59DE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3611" w:type="dxa"/>
            <w:tcBorders>
              <w:tl2br w:val="nil"/>
              <w:tr2bl w:val="nil"/>
            </w:tcBorders>
          </w:tcPr>
          <w:p w14:paraId="4FE92582">
            <w:pPr>
              <w:spacing w:after="0" w:line="36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Particulars</w:t>
            </w:r>
          </w:p>
        </w:tc>
        <w:tc>
          <w:tcPr>
            <w:tcW w:w="992" w:type="dxa"/>
            <w:tcBorders>
              <w:tl2br w:val="nil"/>
              <w:tr2bl w:val="nil"/>
            </w:tcBorders>
          </w:tcPr>
          <w:p w14:paraId="3E50DB45">
            <w:pPr>
              <w:spacing w:after="0" w:line="36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A</w:t>
            </w:r>
          </w:p>
        </w:tc>
        <w:tc>
          <w:tcPr>
            <w:tcW w:w="850" w:type="dxa"/>
            <w:tcBorders>
              <w:tl2br w:val="nil"/>
              <w:tr2bl w:val="nil"/>
            </w:tcBorders>
          </w:tcPr>
          <w:p w14:paraId="3EF8C740">
            <w:pPr>
              <w:spacing w:after="0" w:line="36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B</w:t>
            </w:r>
          </w:p>
        </w:tc>
        <w:tc>
          <w:tcPr>
            <w:tcW w:w="872" w:type="dxa"/>
            <w:tcBorders>
              <w:tl2br w:val="nil"/>
              <w:tr2bl w:val="nil"/>
            </w:tcBorders>
          </w:tcPr>
          <w:p w14:paraId="6900AC47">
            <w:pPr>
              <w:spacing w:after="0" w:line="36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C</w:t>
            </w:r>
          </w:p>
        </w:tc>
      </w:tr>
      <w:tr w14:paraId="1F90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3611" w:type="dxa"/>
            <w:tcBorders>
              <w:tl2br w:val="nil"/>
              <w:tr2bl w:val="nil"/>
            </w:tcBorders>
          </w:tcPr>
          <w:p w14:paraId="3664EF01">
            <w:pPr>
              <w:spacing w:after="0" w:line="36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Production and Sales(Units) </w:t>
            </w:r>
          </w:p>
        </w:tc>
        <w:tc>
          <w:tcPr>
            <w:tcW w:w="992" w:type="dxa"/>
            <w:tcBorders>
              <w:tl2br w:val="nil"/>
              <w:tr2bl w:val="nil"/>
            </w:tcBorders>
          </w:tcPr>
          <w:p w14:paraId="5931C544">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15000 </w:t>
            </w:r>
          </w:p>
        </w:tc>
        <w:tc>
          <w:tcPr>
            <w:tcW w:w="850" w:type="dxa"/>
            <w:tcBorders>
              <w:tl2br w:val="nil"/>
              <w:tr2bl w:val="nil"/>
            </w:tcBorders>
          </w:tcPr>
          <w:p w14:paraId="65699B9D">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12000 </w:t>
            </w:r>
          </w:p>
        </w:tc>
        <w:tc>
          <w:tcPr>
            <w:tcW w:w="872" w:type="dxa"/>
            <w:tcBorders>
              <w:tl2br w:val="nil"/>
              <w:tr2bl w:val="nil"/>
            </w:tcBorders>
          </w:tcPr>
          <w:p w14:paraId="1F83D50A">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18000 </w:t>
            </w:r>
          </w:p>
        </w:tc>
      </w:tr>
      <w:tr w14:paraId="1629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3611" w:type="dxa"/>
            <w:tcBorders>
              <w:tl2br w:val="nil"/>
              <w:tr2bl w:val="nil"/>
            </w:tcBorders>
          </w:tcPr>
          <w:p w14:paraId="0D9F2D85">
            <w:pPr>
              <w:spacing w:after="0" w:line="36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Selling Price p.u. (Rs.) </w:t>
            </w:r>
          </w:p>
        </w:tc>
        <w:tc>
          <w:tcPr>
            <w:tcW w:w="992" w:type="dxa"/>
            <w:tcBorders>
              <w:tl2br w:val="nil"/>
              <w:tr2bl w:val="nil"/>
            </w:tcBorders>
          </w:tcPr>
          <w:p w14:paraId="2EA20F8C">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7.5 </w:t>
            </w:r>
          </w:p>
        </w:tc>
        <w:tc>
          <w:tcPr>
            <w:tcW w:w="850" w:type="dxa"/>
            <w:tcBorders>
              <w:tl2br w:val="nil"/>
              <w:tr2bl w:val="nil"/>
            </w:tcBorders>
          </w:tcPr>
          <w:p w14:paraId="1A3B4B99">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12 </w:t>
            </w:r>
          </w:p>
        </w:tc>
        <w:tc>
          <w:tcPr>
            <w:tcW w:w="872" w:type="dxa"/>
            <w:tcBorders>
              <w:tl2br w:val="nil"/>
              <w:tr2bl w:val="nil"/>
            </w:tcBorders>
          </w:tcPr>
          <w:p w14:paraId="6FCFE8F9">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13 </w:t>
            </w:r>
          </w:p>
        </w:tc>
      </w:tr>
      <w:tr w14:paraId="163D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3611" w:type="dxa"/>
            <w:tcBorders>
              <w:tl2br w:val="nil"/>
              <w:tr2bl w:val="nil"/>
            </w:tcBorders>
          </w:tcPr>
          <w:p w14:paraId="5162C4B7">
            <w:pPr>
              <w:spacing w:after="0" w:line="36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Raw Material Usage(kg) p.u. </w:t>
            </w:r>
          </w:p>
        </w:tc>
        <w:tc>
          <w:tcPr>
            <w:tcW w:w="992" w:type="dxa"/>
            <w:tcBorders>
              <w:tl2br w:val="nil"/>
              <w:tr2bl w:val="nil"/>
            </w:tcBorders>
          </w:tcPr>
          <w:p w14:paraId="55217BE4">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2 </w:t>
            </w:r>
          </w:p>
        </w:tc>
        <w:tc>
          <w:tcPr>
            <w:tcW w:w="850" w:type="dxa"/>
            <w:tcBorders>
              <w:tl2br w:val="nil"/>
              <w:tr2bl w:val="nil"/>
            </w:tcBorders>
          </w:tcPr>
          <w:p w14:paraId="009ACAC0">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3 </w:t>
            </w:r>
          </w:p>
        </w:tc>
        <w:tc>
          <w:tcPr>
            <w:tcW w:w="872" w:type="dxa"/>
            <w:tcBorders>
              <w:tl2br w:val="nil"/>
              <w:tr2bl w:val="nil"/>
            </w:tcBorders>
          </w:tcPr>
          <w:p w14:paraId="4D60D0F6">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4 </w:t>
            </w:r>
          </w:p>
        </w:tc>
      </w:tr>
      <w:tr w14:paraId="218F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3611" w:type="dxa"/>
            <w:tcBorders>
              <w:tl2br w:val="nil"/>
              <w:tr2bl w:val="nil"/>
            </w:tcBorders>
          </w:tcPr>
          <w:p w14:paraId="4751DFDB">
            <w:pPr>
              <w:spacing w:after="0" w:line="36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Direct labour hours p.u. </w:t>
            </w:r>
          </w:p>
        </w:tc>
        <w:tc>
          <w:tcPr>
            <w:tcW w:w="992" w:type="dxa"/>
            <w:tcBorders>
              <w:tl2br w:val="nil"/>
              <w:tr2bl w:val="nil"/>
            </w:tcBorders>
          </w:tcPr>
          <w:p w14:paraId="2B05B42B">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0.1 </w:t>
            </w:r>
          </w:p>
        </w:tc>
        <w:tc>
          <w:tcPr>
            <w:tcW w:w="850" w:type="dxa"/>
            <w:tcBorders>
              <w:tl2br w:val="nil"/>
              <w:tr2bl w:val="nil"/>
            </w:tcBorders>
          </w:tcPr>
          <w:p w14:paraId="14DDA6C5">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0.15 </w:t>
            </w:r>
          </w:p>
        </w:tc>
        <w:tc>
          <w:tcPr>
            <w:tcW w:w="872" w:type="dxa"/>
            <w:tcBorders>
              <w:tl2br w:val="nil"/>
              <w:tr2bl w:val="nil"/>
            </w:tcBorders>
          </w:tcPr>
          <w:p w14:paraId="1653A28B">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0.2 </w:t>
            </w:r>
          </w:p>
        </w:tc>
      </w:tr>
      <w:tr w14:paraId="172A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611" w:type="dxa"/>
            <w:tcBorders>
              <w:tl2br w:val="nil"/>
              <w:tr2bl w:val="nil"/>
            </w:tcBorders>
          </w:tcPr>
          <w:p w14:paraId="17438163">
            <w:pPr>
              <w:spacing w:after="0" w:line="36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Machine Hours p.u. </w:t>
            </w:r>
          </w:p>
        </w:tc>
        <w:tc>
          <w:tcPr>
            <w:tcW w:w="992" w:type="dxa"/>
            <w:tcBorders>
              <w:tl2br w:val="nil"/>
              <w:tr2bl w:val="nil"/>
            </w:tcBorders>
          </w:tcPr>
          <w:p w14:paraId="13C7713C">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0.5 </w:t>
            </w:r>
          </w:p>
        </w:tc>
        <w:tc>
          <w:tcPr>
            <w:tcW w:w="850" w:type="dxa"/>
            <w:tcBorders>
              <w:tl2br w:val="nil"/>
              <w:tr2bl w:val="nil"/>
            </w:tcBorders>
          </w:tcPr>
          <w:p w14:paraId="654FBC19">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0.7 </w:t>
            </w:r>
          </w:p>
        </w:tc>
        <w:tc>
          <w:tcPr>
            <w:tcW w:w="872" w:type="dxa"/>
            <w:tcBorders>
              <w:tl2br w:val="nil"/>
              <w:tr2bl w:val="nil"/>
            </w:tcBorders>
          </w:tcPr>
          <w:p w14:paraId="3EEFF8DA">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0.9 </w:t>
            </w:r>
          </w:p>
        </w:tc>
      </w:tr>
      <w:tr w14:paraId="1D6BC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3611" w:type="dxa"/>
            <w:tcBorders>
              <w:tl2br w:val="nil"/>
              <w:tr2bl w:val="nil"/>
            </w:tcBorders>
          </w:tcPr>
          <w:p w14:paraId="596F8D16">
            <w:pPr>
              <w:spacing w:after="0" w:line="36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No. of Production runs p.a. </w:t>
            </w:r>
          </w:p>
        </w:tc>
        <w:tc>
          <w:tcPr>
            <w:tcW w:w="992" w:type="dxa"/>
            <w:tcBorders>
              <w:tl2br w:val="nil"/>
              <w:tr2bl w:val="nil"/>
            </w:tcBorders>
          </w:tcPr>
          <w:p w14:paraId="27846A26">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16 </w:t>
            </w:r>
          </w:p>
        </w:tc>
        <w:tc>
          <w:tcPr>
            <w:tcW w:w="850" w:type="dxa"/>
            <w:tcBorders>
              <w:tl2br w:val="nil"/>
              <w:tr2bl w:val="nil"/>
            </w:tcBorders>
          </w:tcPr>
          <w:p w14:paraId="1DE8EF86">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12 </w:t>
            </w:r>
          </w:p>
        </w:tc>
        <w:tc>
          <w:tcPr>
            <w:tcW w:w="872" w:type="dxa"/>
            <w:tcBorders>
              <w:tl2br w:val="nil"/>
              <w:tr2bl w:val="nil"/>
            </w:tcBorders>
          </w:tcPr>
          <w:p w14:paraId="0C39B89B">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8 </w:t>
            </w:r>
          </w:p>
        </w:tc>
      </w:tr>
      <w:tr w14:paraId="1A26A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3611" w:type="dxa"/>
            <w:tcBorders>
              <w:tl2br w:val="nil"/>
              <w:tr2bl w:val="nil"/>
            </w:tcBorders>
          </w:tcPr>
          <w:p w14:paraId="4B8C764F">
            <w:pPr>
              <w:spacing w:after="0" w:line="36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No. of purchase orders p.a. </w:t>
            </w:r>
          </w:p>
        </w:tc>
        <w:tc>
          <w:tcPr>
            <w:tcW w:w="992" w:type="dxa"/>
            <w:tcBorders>
              <w:tl2br w:val="nil"/>
              <w:tr2bl w:val="nil"/>
            </w:tcBorders>
          </w:tcPr>
          <w:p w14:paraId="66A3A311">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24 </w:t>
            </w:r>
          </w:p>
        </w:tc>
        <w:tc>
          <w:tcPr>
            <w:tcW w:w="850" w:type="dxa"/>
            <w:tcBorders>
              <w:tl2br w:val="nil"/>
              <w:tr2bl w:val="nil"/>
            </w:tcBorders>
          </w:tcPr>
          <w:p w14:paraId="2EB3B25F">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28 </w:t>
            </w:r>
          </w:p>
        </w:tc>
        <w:tc>
          <w:tcPr>
            <w:tcW w:w="872" w:type="dxa"/>
            <w:tcBorders>
              <w:tl2br w:val="nil"/>
              <w:tr2bl w:val="nil"/>
            </w:tcBorders>
          </w:tcPr>
          <w:p w14:paraId="3ECEAF44">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42 </w:t>
            </w:r>
          </w:p>
        </w:tc>
      </w:tr>
      <w:tr w14:paraId="68B3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6325" w:type="dxa"/>
            <w:gridSpan w:val="4"/>
            <w:tcBorders>
              <w:tl2br w:val="nil"/>
              <w:tr2bl w:val="nil"/>
            </w:tcBorders>
          </w:tcPr>
          <w:p w14:paraId="589BB677">
            <w:pPr>
              <w:spacing w:after="0" w:line="36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No. of deliveries to retailers p.a. </w:t>
            </w:r>
          </w:p>
        </w:tc>
      </w:tr>
    </w:tbl>
    <w:p w14:paraId="741E89A7">
      <w:pPr>
        <w:pStyle w:val="8"/>
        <w:spacing w:after="0" w:line="360" w:lineRule="auto"/>
        <w:ind w:left="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The price of Raw materials remained constant throughout the year at Rs.1.2 per kg and the labour cost was Rs.14.8 per hour. The annual Overhead costs are as follows: </w:t>
      </w:r>
    </w:p>
    <w:tbl>
      <w:tblPr>
        <w:tblStyle w:val="3"/>
        <w:tblW w:w="0" w:type="auto"/>
        <w:jc w:val="center"/>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fixed"/>
        <w:tblCellMar>
          <w:top w:w="0" w:type="dxa"/>
          <w:left w:w="108" w:type="dxa"/>
          <w:bottom w:w="0" w:type="dxa"/>
          <w:right w:w="108" w:type="dxa"/>
        </w:tblCellMar>
      </w:tblPr>
      <w:tblGrid>
        <w:gridCol w:w="2676"/>
        <w:gridCol w:w="992"/>
      </w:tblGrid>
      <w:tr w14:paraId="3D5E1C7F">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25" w:hRule="atLeast"/>
          <w:jc w:val="center"/>
        </w:trPr>
        <w:tc>
          <w:tcPr>
            <w:tcW w:w="2676" w:type="dxa"/>
            <w:tcBorders>
              <w:top w:val="nil"/>
              <w:bottom w:val="nil"/>
              <w:right w:val="nil"/>
            </w:tcBorders>
          </w:tcPr>
          <w:p w14:paraId="539EBC7C">
            <w:pPr>
              <w:pStyle w:val="8"/>
              <w:spacing w:after="0" w:line="360" w:lineRule="auto"/>
              <w:jc w:val="both"/>
              <w:rPr>
                <w:rFonts w:ascii="Times New Roman" w:hAnsi="Times New Roman" w:eastAsia="Times New Roman" w:cs="Times New Roman"/>
                <w:color w:val="000000"/>
                <w:sz w:val="24"/>
                <w:szCs w:val="24"/>
                <w:lang w:val="en-IN"/>
              </w:rPr>
            </w:pPr>
            <w:r>
              <w:rPr>
                <w:rFonts w:ascii="Times New Roman" w:hAnsi="Times New Roman" w:eastAsia="Times New Roman" w:cs="Times New Roman"/>
                <w:b/>
                <w:bCs/>
                <w:color w:val="000000"/>
                <w:sz w:val="24"/>
                <w:szCs w:val="24"/>
                <w:lang w:val="en-IN"/>
              </w:rPr>
              <w:t xml:space="preserve">Overheads </w:t>
            </w:r>
          </w:p>
        </w:tc>
        <w:tc>
          <w:tcPr>
            <w:tcW w:w="992" w:type="dxa"/>
            <w:tcBorders>
              <w:top w:val="nil"/>
              <w:left w:val="nil"/>
              <w:bottom w:val="nil"/>
            </w:tcBorders>
          </w:tcPr>
          <w:p w14:paraId="0BB1C1A2">
            <w:pPr>
              <w:spacing w:after="0" w:line="360" w:lineRule="auto"/>
              <w:jc w:val="center"/>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Rs</w:t>
            </w:r>
          </w:p>
        </w:tc>
      </w:tr>
      <w:tr w14:paraId="190AEE3C">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27" w:hRule="atLeast"/>
          <w:jc w:val="center"/>
        </w:trPr>
        <w:tc>
          <w:tcPr>
            <w:tcW w:w="2676" w:type="dxa"/>
            <w:tcBorders>
              <w:top w:val="nil"/>
              <w:bottom w:val="nil"/>
              <w:right w:val="nil"/>
            </w:tcBorders>
          </w:tcPr>
          <w:p w14:paraId="5E781A43">
            <w:pPr>
              <w:spacing w:after="0" w:line="36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Machine setup costs </w:t>
            </w:r>
          </w:p>
        </w:tc>
        <w:tc>
          <w:tcPr>
            <w:tcW w:w="992" w:type="dxa"/>
            <w:tcBorders>
              <w:top w:val="nil"/>
              <w:left w:val="nil"/>
              <w:bottom w:val="nil"/>
            </w:tcBorders>
          </w:tcPr>
          <w:p w14:paraId="40946C48">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26550 </w:t>
            </w:r>
          </w:p>
        </w:tc>
      </w:tr>
      <w:tr w14:paraId="58335A1B">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27" w:hRule="atLeast"/>
          <w:jc w:val="center"/>
        </w:trPr>
        <w:tc>
          <w:tcPr>
            <w:tcW w:w="2676" w:type="dxa"/>
            <w:tcBorders>
              <w:top w:val="nil"/>
              <w:bottom w:val="nil"/>
              <w:right w:val="nil"/>
            </w:tcBorders>
          </w:tcPr>
          <w:p w14:paraId="536232BC">
            <w:pPr>
              <w:spacing w:after="0" w:line="36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Machine running costs </w:t>
            </w:r>
          </w:p>
        </w:tc>
        <w:tc>
          <w:tcPr>
            <w:tcW w:w="992" w:type="dxa"/>
            <w:tcBorders>
              <w:top w:val="nil"/>
              <w:left w:val="nil"/>
              <w:bottom w:val="nil"/>
            </w:tcBorders>
          </w:tcPr>
          <w:p w14:paraId="79414650">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66400 </w:t>
            </w:r>
          </w:p>
        </w:tc>
      </w:tr>
      <w:tr w14:paraId="3D508947">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27" w:hRule="atLeast"/>
          <w:jc w:val="center"/>
        </w:trPr>
        <w:tc>
          <w:tcPr>
            <w:tcW w:w="2676" w:type="dxa"/>
            <w:tcBorders>
              <w:top w:val="nil"/>
              <w:bottom w:val="nil"/>
              <w:right w:val="nil"/>
            </w:tcBorders>
          </w:tcPr>
          <w:p w14:paraId="45149F24">
            <w:pPr>
              <w:spacing w:after="0" w:line="36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Procurement Costs </w:t>
            </w:r>
          </w:p>
        </w:tc>
        <w:tc>
          <w:tcPr>
            <w:tcW w:w="992" w:type="dxa"/>
            <w:tcBorders>
              <w:top w:val="nil"/>
              <w:left w:val="nil"/>
              <w:bottom w:val="nil"/>
            </w:tcBorders>
          </w:tcPr>
          <w:p w14:paraId="432A000B">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48000 </w:t>
            </w:r>
          </w:p>
        </w:tc>
      </w:tr>
      <w:tr w14:paraId="71906453">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27" w:hRule="atLeast"/>
          <w:jc w:val="center"/>
        </w:trPr>
        <w:tc>
          <w:tcPr>
            <w:tcW w:w="2676" w:type="dxa"/>
            <w:tcBorders>
              <w:top w:val="nil"/>
              <w:bottom w:val="nil"/>
              <w:right w:val="nil"/>
            </w:tcBorders>
          </w:tcPr>
          <w:p w14:paraId="55AF361E">
            <w:pPr>
              <w:spacing w:after="0" w:line="36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Delivery costs </w:t>
            </w:r>
          </w:p>
        </w:tc>
        <w:tc>
          <w:tcPr>
            <w:tcW w:w="992" w:type="dxa"/>
            <w:tcBorders>
              <w:top w:val="nil"/>
              <w:left w:val="nil"/>
              <w:bottom w:val="nil"/>
            </w:tcBorders>
          </w:tcPr>
          <w:p w14:paraId="3DBC081F">
            <w:pPr>
              <w:spacing w:after="0" w:line="36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54320 </w:t>
            </w:r>
          </w:p>
        </w:tc>
      </w:tr>
    </w:tbl>
    <w:p w14:paraId="5293CDD1">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lang w:val="en-IN"/>
        </w:rPr>
        <w:t>Vinak Ltd. has two manufacturing divisions, AD and CD. Each division operates as an independent profit centre. AD which produces two components BRITE and LITE has a capacity of 1,00,000 hours per annum. The annual fixed overheads of this department amounts to Rs 20 lakhs. The product wise variable cost data are as under:</w:t>
      </w:r>
    </w:p>
    <w:tbl>
      <w:tblPr>
        <w:tblStyle w:val="3"/>
        <w:tblW w:w="0" w:type="auto"/>
        <w:jc w:val="center"/>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fixed"/>
        <w:tblCellMar>
          <w:top w:w="0" w:type="dxa"/>
          <w:left w:w="108" w:type="dxa"/>
          <w:bottom w:w="0" w:type="dxa"/>
          <w:right w:w="108" w:type="dxa"/>
        </w:tblCellMar>
      </w:tblPr>
      <w:tblGrid>
        <w:gridCol w:w="4011"/>
        <w:gridCol w:w="987"/>
        <w:gridCol w:w="993"/>
      </w:tblGrid>
      <w:tr w14:paraId="13E18735">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366" w:hRule="atLeast"/>
          <w:jc w:val="center"/>
        </w:trPr>
        <w:tc>
          <w:tcPr>
            <w:tcW w:w="4011" w:type="dxa"/>
            <w:tcBorders>
              <w:top w:val="nil"/>
              <w:bottom w:val="nil"/>
              <w:right w:val="nil"/>
            </w:tcBorders>
          </w:tcPr>
          <w:p w14:paraId="74452C87">
            <w:pPr>
              <w:pStyle w:val="8"/>
              <w:spacing w:after="0" w:line="360" w:lineRule="auto"/>
              <w:ind w:left="360"/>
              <w:rPr>
                <w:rFonts w:ascii="Times New Roman" w:hAnsi="Times New Roman" w:cs="Times New Roman"/>
                <w:sz w:val="24"/>
                <w:szCs w:val="24"/>
                <w:lang w:val="en-IN"/>
              </w:rPr>
            </w:pPr>
            <w:r>
              <w:rPr>
                <w:rFonts w:ascii="Times New Roman" w:hAnsi="Times New Roman" w:cs="Times New Roman"/>
                <w:b/>
                <w:bCs/>
                <w:sz w:val="24"/>
                <w:szCs w:val="24"/>
                <w:lang w:val="en-IN"/>
              </w:rPr>
              <w:t xml:space="preserve">BRITE Rs /unit </w:t>
            </w:r>
          </w:p>
        </w:tc>
        <w:tc>
          <w:tcPr>
            <w:tcW w:w="1980" w:type="dxa"/>
            <w:gridSpan w:val="2"/>
            <w:tcBorders>
              <w:top w:val="nil"/>
              <w:left w:val="nil"/>
              <w:bottom w:val="nil"/>
            </w:tcBorders>
          </w:tcPr>
          <w:p w14:paraId="1CCA31B4">
            <w:pPr>
              <w:spacing w:after="0" w:line="360" w:lineRule="auto"/>
              <w:rPr>
                <w:rFonts w:ascii="Times New Roman" w:hAnsi="Times New Roman" w:cs="Times New Roman"/>
                <w:sz w:val="24"/>
                <w:szCs w:val="24"/>
              </w:rPr>
            </w:pPr>
            <w:r>
              <w:rPr>
                <w:rFonts w:ascii="Times New Roman" w:hAnsi="Times New Roman" w:cs="Times New Roman"/>
                <w:b/>
                <w:bCs/>
                <w:sz w:val="24"/>
                <w:szCs w:val="24"/>
              </w:rPr>
              <w:t xml:space="preserve">LITE Rs /unit </w:t>
            </w:r>
          </w:p>
        </w:tc>
      </w:tr>
      <w:tr w14:paraId="2A06DE9F">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127" w:hRule="atLeast"/>
          <w:jc w:val="center"/>
        </w:trPr>
        <w:tc>
          <w:tcPr>
            <w:tcW w:w="4011" w:type="dxa"/>
            <w:tcBorders>
              <w:top w:val="nil"/>
              <w:bottom w:val="nil"/>
              <w:right w:val="nil"/>
            </w:tcBorders>
          </w:tcPr>
          <w:p w14:paraId="4E0CB44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Direct Materials </w:t>
            </w:r>
          </w:p>
        </w:tc>
        <w:tc>
          <w:tcPr>
            <w:tcW w:w="987" w:type="dxa"/>
            <w:tcBorders>
              <w:top w:val="nil"/>
              <w:left w:val="nil"/>
              <w:bottom w:val="nil"/>
              <w:right w:val="nil"/>
            </w:tcBorders>
          </w:tcPr>
          <w:p w14:paraId="586DC2B7">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10 </w:t>
            </w:r>
          </w:p>
        </w:tc>
        <w:tc>
          <w:tcPr>
            <w:tcW w:w="993" w:type="dxa"/>
            <w:tcBorders>
              <w:top w:val="nil"/>
              <w:left w:val="nil"/>
              <w:bottom w:val="nil"/>
            </w:tcBorders>
          </w:tcPr>
          <w:p w14:paraId="05D3D108">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5 </w:t>
            </w:r>
          </w:p>
        </w:tc>
      </w:tr>
      <w:tr w14:paraId="5E71810E">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4011" w:type="dxa"/>
            <w:tcBorders>
              <w:top w:val="nil"/>
              <w:bottom w:val="nil"/>
              <w:right w:val="nil"/>
            </w:tcBorders>
          </w:tcPr>
          <w:p w14:paraId="649754D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Direct Labour and Variable overheads </w:t>
            </w:r>
          </w:p>
        </w:tc>
        <w:tc>
          <w:tcPr>
            <w:tcW w:w="987" w:type="dxa"/>
            <w:tcBorders>
              <w:top w:val="nil"/>
              <w:left w:val="nil"/>
              <w:bottom w:val="nil"/>
              <w:right w:val="nil"/>
            </w:tcBorders>
          </w:tcPr>
          <w:p w14:paraId="1C9FEA6C">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140 </w:t>
            </w:r>
          </w:p>
        </w:tc>
        <w:tc>
          <w:tcPr>
            <w:tcW w:w="993" w:type="dxa"/>
            <w:tcBorders>
              <w:top w:val="nil"/>
              <w:left w:val="nil"/>
              <w:bottom w:val="nil"/>
            </w:tcBorders>
          </w:tcPr>
          <w:p w14:paraId="3DF0EAEE">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35 </w:t>
            </w:r>
          </w:p>
        </w:tc>
      </w:tr>
      <w:tr w14:paraId="40310ABB">
        <w:tblPrEx>
          <w:tblBorders>
            <w:top w:val="none" w:color="auto" w:sz="6" w:space="0"/>
            <w:left w:val="none" w:color="auto" w:sz="6" w:space="0"/>
            <w:bottom w:val="none" w:color="auto" w:sz="6" w:space="0"/>
            <w:right w:val="none" w:color="auto" w:sz="6" w:space="0"/>
            <w:insideH w:val="none" w:color="auto" w:sz="0" w:space="0"/>
            <w:insideV w:val="none" w:color="auto" w:sz="0" w:space="0"/>
          </w:tblBorders>
          <w:tblCellMar>
            <w:top w:w="0" w:type="dxa"/>
            <w:left w:w="108" w:type="dxa"/>
            <w:bottom w:w="0" w:type="dxa"/>
            <w:right w:w="108" w:type="dxa"/>
          </w:tblCellMar>
        </w:tblPrEx>
        <w:trPr>
          <w:trHeight w:val="221" w:hRule="atLeast"/>
          <w:jc w:val="center"/>
        </w:trPr>
        <w:tc>
          <w:tcPr>
            <w:tcW w:w="4011" w:type="dxa"/>
            <w:tcBorders>
              <w:top w:val="nil"/>
              <w:bottom w:val="nil"/>
              <w:right w:val="nil"/>
            </w:tcBorders>
          </w:tcPr>
          <w:p w14:paraId="4370D2B3">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Total </w:t>
            </w:r>
          </w:p>
        </w:tc>
        <w:tc>
          <w:tcPr>
            <w:tcW w:w="987" w:type="dxa"/>
            <w:tcBorders>
              <w:top w:val="nil"/>
              <w:left w:val="nil"/>
              <w:bottom w:val="nil"/>
              <w:right w:val="nil"/>
            </w:tcBorders>
          </w:tcPr>
          <w:p w14:paraId="5A4FE3FC">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150 </w:t>
            </w:r>
          </w:p>
        </w:tc>
        <w:tc>
          <w:tcPr>
            <w:tcW w:w="993" w:type="dxa"/>
            <w:tcBorders>
              <w:top w:val="nil"/>
              <w:left w:val="nil"/>
              <w:bottom w:val="nil"/>
            </w:tcBorders>
          </w:tcPr>
          <w:p w14:paraId="45EA14E9">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40 </w:t>
            </w:r>
          </w:p>
        </w:tc>
      </w:tr>
    </w:tbl>
    <w:p w14:paraId="772BB4E8">
      <w:pPr>
        <w:pStyle w:val="8"/>
        <w:spacing w:after="0" w:line="360" w:lineRule="auto"/>
        <w:ind w:left="360"/>
        <w:jc w:val="both"/>
        <w:rPr>
          <w:rFonts w:ascii="Times New Roman" w:hAnsi="Times New Roman" w:cs="Times New Roman"/>
          <w:sz w:val="24"/>
          <w:szCs w:val="24"/>
          <w:lang w:val="en-IN"/>
        </w:rPr>
      </w:pPr>
      <w:r>
        <w:rPr>
          <w:rFonts w:ascii="Times New Roman" w:hAnsi="Times New Roman" w:cs="Times New Roman"/>
          <w:sz w:val="24"/>
          <w:szCs w:val="24"/>
          <w:lang w:val="en-IN"/>
        </w:rPr>
        <w:t>The direct labour and variable overhead is Rs 35 per hour. AD has a permanent customer for the purchase of 15,000 units of BRITE per annum at a selling price of Rs 300 per unit. The balance capacity is devoted to the production of LITE for which there is an unlimited sales potential at Rs 60 per unit. CD assembles a product known as TITE using an imported component. The annual fixed overheads of this division amount to Rs 4 lakhs and the variable cost data per unit are as under:</w:t>
      </w:r>
    </w:p>
    <w:p w14:paraId="0D88B3D4">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 xml:space="preserve">TITE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sz w:val="24"/>
          <w:szCs w:val="24"/>
        </w:rPr>
        <w:t xml:space="preserve">Rs </w:t>
      </w:r>
      <w:r>
        <w:rPr>
          <w:rFonts w:ascii="Times New Roman" w:hAnsi="Times New Roman" w:cs="Times New Roman"/>
          <w:b/>
          <w:bCs/>
          <w:sz w:val="24"/>
          <w:szCs w:val="24"/>
        </w:rPr>
        <w:t xml:space="preserve">/Unit </w:t>
      </w:r>
    </w:p>
    <w:p w14:paraId="371C589D">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Imported component </w:t>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 xml:space="preserve">300 </w:t>
      </w:r>
    </w:p>
    <w:p w14:paraId="72BAB8A7">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Direct Materials</w:t>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 xml:space="preserve">40 </w:t>
      </w:r>
    </w:p>
    <w:p w14:paraId="06844E0F">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Direct Labour and variable overheads (10 hours @ Rs 25) </w:t>
      </w:r>
      <w:r>
        <w:rPr>
          <w:rFonts w:ascii="Times New Roman" w:hAnsi="Times New Roman" w:cs="Times New Roman"/>
          <w:sz w:val="24"/>
          <w:szCs w:val="24"/>
          <w:lang w:val="en-IN"/>
        </w:rPr>
        <w:tab/>
      </w:r>
      <w:r>
        <w:rPr>
          <w:rFonts w:ascii="Times New Roman" w:hAnsi="Times New Roman" w:cs="Times New Roman"/>
          <w:sz w:val="24"/>
          <w:szCs w:val="24"/>
          <w:lang w:val="en-IN"/>
        </w:rPr>
        <w:t xml:space="preserve">250 </w:t>
      </w:r>
    </w:p>
    <w:p w14:paraId="340AEBB1">
      <w:pPr>
        <w:pStyle w:val="8"/>
        <w:spacing w:after="0" w:line="360" w:lineRule="auto"/>
        <w:ind w:left="360"/>
        <w:rPr>
          <w:rFonts w:ascii="Times New Roman" w:hAnsi="Times New Roman" w:cs="Times New Roman"/>
          <w:sz w:val="24"/>
          <w:szCs w:val="24"/>
          <w:lang w:val="en-IN"/>
        </w:rPr>
      </w:pPr>
      <w:r>
        <w:rPr>
          <w:rFonts w:ascii="Times New Roman" w:hAnsi="Times New Roman" w:cs="Times New Roman"/>
          <w:sz w:val="24"/>
          <w:szCs w:val="24"/>
          <w:lang w:val="en-IN"/>
        </w:rPr>
        <w:t xml:space="preserve">Total </w:t>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ab/>
      </w:r>
      <w:r>
        <w:rPr>
          <w:rFonts w:ascii="Times New Roman" w:hAnsi="Times New Roman" w:cs="Times New Roman"/>
          <w:sz w:val="24"/>
          <w:szCs w:val="24"/>
          <w:lang w:val="en-IN"/>
        </w:rPr>
        <w:t>590</w:t>
      </w:r>
    </w:p>
    <w:p w14:paraId="3CE2EE70">
      <w:pPr>
        <w:pStyle w:val="8"/>
        <w:spacing w:line="360" w:lineRule="auto"/>
        <w:ind w:left="360"/>
        <w:rPr>
          <w:rFonts w:ascii="Times New Roman" w:hAnsi="Times New Roman" w:cs="Times New Roman"/>
          <w:sz w:val="24"/>
          <w:szCs w:val="24"/>
        </w:rPr>
      </w:pPr>
      <w:r>
        <w:rPr>
          <w:rFonts w:ascii="Times New Roman" w:hAnsi="Times New Roman" w:cs="Times New Roman"/>
          <w:sz w:val="24"/>
          <w:szCs w:val="24"/>
        </w:rPr>
        <w:t xml:space="preserve">The selling price of TITE is Rs 700 per unit. </w:t>
      </w:r>
    </w:p>
    <w:p w14:paraId="4CC62C73">
      <w:pPr>
        <w:pStyle w:val="8"/>
        <w:spacing w:after="0" w:line="360" w:lineRule="auto"/>
        <w:ind w:left="360"/>
        <w:jc w:val="both"/>
        <w:rPr>
          <w:rFonts w:ascii="Times New Roman" w:hAnsi="Times New Roman" w:cs="Times New Roman"/>
          <w:sz w:val="24"/>
          <w:szCs w:val="24"/>
          <w:lang w:val="en-IN"/>
        </w:rPr>
      </w:pPr>
      <w:r>
        <w:rPr>
          <w:rFonts w:ascii="Times New Roman" w:hAnsi="Times New Roman" w:cs="Times New Roman"/>
          <w:sz w:val="24"/>
          <w:szCs w:val="24"/>
          <w:lang w:val="en-IN"/>
        </w:rPr>
        <w:t>With a view of minimising the dependence on imported components, the possibility of using the company‘s own component BRITE, which is similar to the imported component, was explored. The import substitution is possible with slight modification in the manufacture of TITE which in that case will take two extra labour hours per unit. This means an increase of Rs 50 in variable costs per unit of TITE. CD envisages a production of 5,000 units per annum of TITE. You are required to present the division wise profitability and the profitability of the company as a whole on the basis of the following conditions:</w:t>
      </w:r>
    </w:p>
    <w:p w14:paraId="7E9D3C8B">
      <w:pPr>
        <w:pStyle w:val="8"/>
        <w:spacing w:after="0" w:line="360" w:lineRule="auto"/>
        <w:ind w:left="360"/>
        <w:jc w:val="both"/>
        <w:rPr>
          <w:rFonts w:ascii="Times New Roman" w:hAnsi="Times New Roman" w:cs="Times New Roman"/>
          <w:sz w:val="24"/>
          <w:szCs w:val="24"/>
          <w:lang w:val="en-IN"/>
        </w:rPr>
      </w:pPr>
      <w:r>
        <w:rPr>
          <w:rFonts w:ascii="Times New Roman" w:hAnsi="Times New Roman" w:cs="Times New Roman"/>
          <w:sz w:val="24"/>
          <w:szCs w:val="24"/>
          <w:lang w:val="en-IN"/>
        </w:rPr>
        <w:t xml:space="preserve">(i) CD Imports its requirements of 5,000 components for the manufacture of TITE. </w:t>
      </w:r>
    </w:p>
    <w:p w14:paraId="07F172DE">
      <w:pPr>
        <w:pStyle w:val="8"/>
        <w:spacing w:after="0" w:line="360" w:lineRule="auto"/>
        <w:ind w:left="360"/>
        <w:jc w:val="both"/>
        <w:rPr>
          <w:rFonts w:ascii="Times New Roman" w:hAnsi="Times New Roman" w:cs="Times New Roman"/>
          <w:sz w:val="24"/>
          <w:szCs w:val="24"/>
          <w:lang w:val="en-IN"/>
        </w:rPr>
      </w:pPr>
      <w:r>
        <w:rPr>
          <w:rFonts w:ascii="Times New Roman" w:hAnsi="Times New Roman" w:cs="Times New Roman"/>
          <w:sz w:val="24"/>
          <w:szCs w:val="24"/>
          <w:lang w:val="en-IN"/>
        </w:rPr>
        <w:t>(ii) CD Stops import and substitutes BRITE by drawing 5,000 units of BRITE from AD at the market price of Rs 300 per unit.</w:t>
      </w:r>
    </w:p>
    <w:p w14:paraId="72EDE2FD">
      <w:pPr>
        <w:pStyle w:val="8"/>
        <w:numPr>
          <w:ilvl w:val="0"/>
          <w:numId w:val="1"/>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Explain about the </w:t>
      </w:r>
      <w:r>
        <w:rPr>
          <w:rFonts w:ascii="Times New Roman" w:hAnsi="Times New Roman" w:cs="Times New Roman"/>
          <w:sz w:val="24"/>
          <w:szCs w:val="24"/>
          <w:lang w:val="en-IN"/>
        </w:rPr>
        <w:t>IT Organization’s Engagement Model.</w:t>
      </w:r>
    </w:p>
    <w:p w14:paraId="2B29FE1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p w14:paraId="0506A8A2">
      <w:pPr>
        <w:spacing w:after="0" w:line="360" w:lineRule="auto"/>
        <w:rPr>
          <w:rFonts w:ascii="Times New Roman" w:hAnsi="Times New Roman" w:cs="Times New Roman"/>
          <w:sz w:val="24"/>
          <w:szCs w:val="24"/>
        </w:rPr>
      </w:pPr>
    </w:p>
    <w:p w14:paraId="6B7FF942">
      <w:pPr>
        <w:spacing w:after="0" w:line="360" w:lineRule="auto"/>
        <w:rPr>
          <w:rFonts w:ascii="Times New Roman" w:hAnsi="Times New Roman" w:cs="Times New Roman"/>
          <w:sz w:val="24"/>
          <w:szCs w:val="24"/>
        </w:rPr>
      </w:pPr>
    </w:p>
    <w:p w14:paraId="00725823">
      <w:pPr>
        <w:spacing w:after="0" w:line="360" w:lineRule="auto"/>
        <w:ind w:firstLine="360"/>
        <w:rPr>
          <w:rFonts w:ascii="Times New Roman" w:hAnsi="Times New Roman" w:cs="Times New Roman"/>
          <w:b/>
          <w:bCs/>
          <w:sz w:val="24"/>
          <w:szCs w:val="24"/>
        </w:rPr>
      </w:pPr>
      <w:r>
        <w:rPr>
          <w:rFonts w:ascii="Times New Roman" w:hAnsi="Times New Roman" w:cs="Times New Roman"/>
          <w:b/>
          <w:bCs/>
          <w:sz w:val="24"/>
          <w:szCs w:val="24"/>
        </w:rPr>
        <w:t xml:space="preserve">Subject in Charge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HoD</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Principal</w:t>
      </w:r>
    </w:p>
    <w:sectPr>
      <w:pgSz w:w="11907" w:h="16839"/>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Latha">
    <w:altName w:val="Segoe UI Semilight"/>
    <w:panose1 w:val="020004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imesNewRomanPS-BoldMT">
    <w:altName w:val="Segoe Print"/>
    <w:panose1 w:val="00000000000000000000"/>
    <w:charset w:val="00"/>
    <w:family w:val="auto"/>
    <w:pitch w:val="default"/>
    <w:sig w:usb0="00000000" w:usb1="00000000" w:usb2="00000000" w:usb3="00000000" w:csb0="00000001" w:csb1="00000000"/>
  </w:font>
  <w:font w:name="Calibri">
    <w:panose1 w:val="020F0502020204030204"/>
    <w:charset w:val="86"/>
    <w:family w:val="swiss"/>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UI Semilight">
    <w:panose1 w:val="020B04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B183F"/>
    <w:multiLevelType w:val="multilevel"/>
    <w:tmpl w:val="561B183F"/>
    <w:lvl w:ilvl="0" w:tentative="0">
      <w:start w:val="1"/>
      <w:numFmt w:val="decimal"/>
      <w:lvlText w:val="%1."/>
      <w:lvlJc w:val="left"/>
      <w:pPr>
        <w:ind w:left="1080" w:hanging="360"/>
      </w:pPr>
      <w:rPr>
        <w:rFonts w:hint="default"/>
        <w:b/>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172A27"/>
    <w:rsid w:val="00005317"/>
    <w:rsid w:val="000066D9"/>
    <w:rsid w:val="00011725"/>
    <w:rsid w:val="00021A2D"/>
    <w:rsid w:val="000268C8"/>
    <w:rsid w:val="0002760A"/>
    <w:rsid w:val="00030EAF"/>
    <w:rsid w:val="0004395D"/>
    <w:rsid w:val="00060F91"/>
    <w:rsid w:val="00065BB7"/>
    <w:rsid w:val="00066995"/>
    <w:rsid w:val="00073718"/>
    <w:rsid w:val="00082B94"/>
    <w:rsid w:val="00086471"/>
    <w:rsid w:val="000878D2"/>
    <w:rsid w:val="00092E35"/>
    <w:rsid w:val="00095E29"/>
    <w:rsid w:val="000A21B5"/>
    <w:rsid w:val="000E2A9D"/>
    <w:rsid w:val="000F183D"/>
    <w:rsid w:val="000F1D90"/>
    <w:rsid w:val="00105297"/>
    <w:rsid w:val="00111D7A"/>
    <w:rsid w:val="00121E93"/>
    <w:rsid w:val="001246C2"/>
    <w:rsid w:val="00127334"/>
    <w:rsid w:val="0013100C"/>
    <w:rsid w:val="0013427A"/>
    <w:rsid w:val="001359EB"/>
    <w:rsid w:val="001446D5"/>
    <w:rsid w:val="00146F6F"/>
    <w:rsid w:val="001542BF"/>
    <w:rsid w:val="0015511F"/>
    <w:rsid w:val="00167691"/>
    <w:rsid w:val="00172A27"/>
    <w:rsid w:val="00173DC4"/>
    <w:rsid w:val="00180C73"/>
    <w:rsid w:val="001810E0"/>
    <w:rsid w:val="0018404F"/>
    <w:rsid w:val="0018442B"/>
    <w:rsid w:val="00185ABA"/>
    <w:rsid w:val="001865B9"/>
    <w:rsid w:val="0019303A"/>
    <w:rsid w:val="00196088"/>
    <w:rsid w:val="001A24BE"/>
    <w:rsid w:val="001C658C"/>
    <w:rsid w:val="001C7147"/>
    <w:rsid w:val="001D5E39"/>
    <w:rsid w:val="001E68A0"/>
    <w:rsid w:val="001E7E82"/>
    <w:rsid w:val="001F50A0"/>
    <w:rsid w:val="001F6D78"/>
    <w:rsid w:val="00203493"/>
    <w:rsid w:val="002054BB"/>
    <w:rsid w:val="0020641E"/>
    <w:rsid w:val="00207F85"/>
    <w:rsid w:val="0023770B"/>
    <w:rsid w:val="00241C7D"/>
    <w:rsid w:val="00241D24"/>
    <w:rsid w:val="00244C82"/>
    <w:rsid w:val="00245E47"/>
    <w:rsid w:val="002504F9"/>
    <w:rsid w:val="0025581E"/>
    <w:rsid w:val="00270251"/>
    <w:rsid w:val="00271AB5"/>
    <w:rsid w:val="00274081"/>
    <w:rsid w:val="00283D92"/>
    <w:rsid w:val="002906BB"/>
    <w:rsid w:val="0029776B"/>
    <w:rsid w:val="002A2434"/>
    <w:rsid w:val="002A2DD3"/>
    <w:rsid w:val="002B652A"/>
    <w:rsid w:val="002C0775"/>
    <w:rsid w:val="002C63AA"/>
    <w:rsid w:val="002D7051"/>
    <w:rsid w:val="002E3A47"/>
    <w:rsid w:val="002E53B8"/>
    <w:rsid w:val="002F2389"/>
    <w:rsid w:val="00300DD0"/>
    <w:rsid w:val="00306DB4"/>
    <w:rsid w:val="0030719B"/>
    <w:rsid w:val="003142A7"/>
    <w:rsid w:val="00320806"/>
    <w:rsid w:val="003217B2"/>
    <w:rsid w:val="003304DA"/>
    <w:rsid w:val="00341199"/>
    <w:rsid w:val="003449B4"/>
    <w:rsid w:val="00352D92"/>
    <w:rsid w:val="00356D76"/>
    <w:rsid w:val="003617D1"/>
    <w:rsid w:val="00362633"/>
    <w:rsid w:val="00362CC5"/>
    <w:rsid w:val="00372019"/>
    <w:rsid w:val="00372596"/>
    <w:rsid w:val="00381B58"/>
    <w:rsid w:val="003869AB"/>
    <w:rsid w:val="00387E4D"/>
    <w:rsid w:val="0039180F"/>
    <w:rsid w:val="003A26F2"/>
    <w:rsid w:val="003B1BD6"/>
    <w:rsid w:val="003B3567"/>
    <w:rsid w:val="003B7AAA"/>
    <w:rsid w:val="003D146A"/>
    <w:rsid w:val="003D4796"/>
    <w:rsid w:val="003E07DE"/>
    <w:rsid w:val="003E4282"/>
    <w:rsid w:val="004058C5"/>
    <w:rsid w:val="00416A99"/>
    <w:rsid w:val="0042081F"/>
    <w:rsid w:val="00421C7F"/>
    <w:rsid w:val="00430213"/>
    <w:rsid w:val="004329CC"/>
    <w:rsid w:val="004329E5"/>
    <w:rsid w:val="00434E3A"/>
    <w:rsid w:val="00437384"/>
    <w:rsid w:val="00441699"/>
    <w:rsid w:val="0046041D"/>
    <w:rsid w:val="00462C4C"/>
    <w:rsid w:val="004724ED"/>
    <w:rsid w:val="00474CA9"/>
    <w:rsid w:val="004765E3"/>
    <w:rsid w:val="004829A9"/>
    <w:rsid w:val="00482C1F"/>
    <w:rsid w:val="004A03BC"/>
    <w:rsid w:val="004A556D"/>
    <w:rsid w:val="004A7C11"/>
    <w:rsid w:val="004B08F4"/>
    <w:rsid w:val="004B1BF0"/>
    <w:rsid w:val="004B21B0"/>
    <w:rsid w:val="004B40E3"/>
    <w:rsid w:val="004B4729"/>
    <w:rsid w:val="004B4C77"/>
    <w:rsid w:val="004B7823"/>
    <w:rsid w:val="004B7C19"/>
    <w:rsid w:val="004C0D17"/>
    <w:rsid w:val="004C62BD"/>
    <w:rsid w:val="004C6DA6"/>
    <w:rsid w:val="004D0620"/>
    <w:rsid w:val="004D0D4C"/>
    <w:rsid w:val="004D41CC"/>
    <w:rsid w:val="004E1F22"/>
    <w:rsid w:val="004E318D"/>
    <w:rsid w:val="004E3524"/>
    <w:rsid w:val="004F5700"/>
    <w:rsid w:val="004F76A2"/>
    <w:rsid w:val="00505908"/>
    <w:rsid w:val="00513058"/>
    <w:rsid w:val="00514CC3"/>
    <w:rsid w:val="005214E7"/>
    <w:rsid w:val="00523AE2"/>
    <w:rsid w:val="005323D3"/>
    <w:rsid w:val="00537CD7"/>
    <w:rsid w:val="005472C2"/>
    <w:rsid w:val="00550642"/>
    <w:rsid w:val="00551827"/>
    <w:rsid w:val="005740BD"/>
    <w:rsid w:val="00594DA7"/>
    <w:rsid w:val="005A0CFA"/>
    <w:rsid w:val="005A0E0E"/>
    <w:rsid w:val="005A49D0"/>
    <w:rsid w:val="005B55A5"/>
    <w:rsid w:val="005C0CB3"/>
    <w:rsid w:val="005C5EDD"/>
    <w:rsid w:val="005C703D"/>
    <w:rsid w:val="005D1D2F"/>
    <w:rsid w:val="005D221F"/>
    <w:rsid w:val="005D2E2F"/>
    <w:rsid w:val="005D3BE6"/>
    <w:rsid w:val="005D492E"/>
    <w:rsid w:val="005D4F0B"/>
    <w:rsid w:val="005E4A78"/>
    <w:rsid w:val="005F1CA9"/>
    <w:rsid w:val="005F6475"/>
    <w:rsid w:val="006000B5"/>
    <w:rsid w:val="00601EE9"/>
    <w:rsid w:val="00602160"/>
    <w:rsid w:val="0061211F"/>
    <w:rsid w:val="00612791"/>
    <w:rsid w:val="0061594A"/>
    <w:rsid w:val="00622E79"/>
    <w:rsid w:val="00626D00"/>
    <w:rsid w:val="006273E7"/>
    <w:rsid w:val="006358DE"/>
    <w:rsid w:val="0065366C"/>
    <w:rsid w:val="0065376F"/>
    <w:rsid w:val="00653B87"/>
    <w:rsid w:val="006548D9"/>
    <w:rsid w:val="00661C0D"/>
    <w:rsid w:val="00675BCE"/>
    <w:rsid w:val="006801B7"/>
    <w:rsid w:val="006844DF"/>
    <w:rsid w:val="00687960"/>
    <w:rsid w:val="00691013"/>
    <w:rsid w:val="00691253"/>
    <w:rsid w:val="006C150B"/>
    <w:rsid w:val="006C2B63"/>
    <w:rsid w:val="006C2E7F"/>
    <w:rsid w:val="006C52AD"/>
    <w:rsid w:val="006D30F9"/>
    <w:rsid w:val="006D328E"/>
    <w:rsid w:val="006D79D8"/>
    <w:rsid w:val="006E268E"/>
    <w:rsid w:val="006E3AE1"/>
    <w:rsid w:val="006F4F68"/>
    <w:rsid w:val="0070207A"/>
    <w:rsid w:val="00703C57"/>
    <w:rsid w:val="00705C1D"/>
    <w:rsid w:val="007236C7"/>
    <w:rsid w:val="0073141E"/>
    <w:rsid w:val="007369B0"/>
    <w:rsid w:val="00766AA4"/>
    <w:rsid w:val="0077184E"/>
    <w:rsid w:val="00775088"/>
    <w:rsid w:val="00777614"/>
    <w:rsid w:val="00782CB1"/>
    <w:rsid w:val="0079082C"/>
    <w:rsid w:val="00791EDF"/>
    <w:rsid w:val="00794EA6"/>
    <w:rsid w:val="00796D2A"/>
    <w:rsid w:val="00797418"/>
    <w:rsid w:val="007A1ECD"/>
    <w:rsid w:val="007A7C1D"/>
    <w:rsid w:val="007B3EF1"/>
    <w:rsid w:val="007C4294"/>
    <w:rsid w:val="007C7C32"/>
    <w:rsid w:val="007D273A"/>
    <w:rsid w:val="007D73EE"/>
    <w:rsid w:val="007E0132"/>
    <w:rsid w:val="008206F1"/>
    <w:rsid w:val="00820726"/>
    <w:rsid w:val="008218B5"/>
    <w:rsid w:val="00826121"/>
    <w:rsid w:val="00827F50"/>
    <w:rsid w:val="00832B74"/>
    <w:rsid w:val="00835D07"/>
    <w:rsid w:val="00844123"/>
    <w:rsid w:val="00847C09"/>
    <w:rsid w:val="00854351"/>
    <w:rsid w:val="00860B5E"/>
    <w:rsid w:val="00860E3D"/>
    <w:rsid w:val="0086470C"/>
    <w:rsid w:val="00872AE1"/>
    <w:rsid w:val="008747F8"/>
    <w:rsid w:val="00884297"/>
    <w:rsid w:val="00887472"/>
    <w:rsid w:val="00895B78"/>
    <w:rsid w:val="00895CBB"/>
    <w:rsid w:val="008B38BB"/>
    <w:rsid w:val="008B42FE"/>
    <w:rsid w:val="008B5DF0"/>
    <w:rsid w:val="008C117C"/>
    <w:rsid w:val="008D7F28"/>
    <w:rsid w:val="008E04A3"/>
    <w:rsid w:val="008E3D54"/>
    <w:rsid w:val="008F3CFD"/>
    <w:rsid w:val="00902144"/>
    <w:rsid w:val="00910DE8"/>
    <w:rsid w:val="00916E9F"/>
    <w:rsid w:val="009178FA"/>
    <w:rsid w:val="0092252A"/>
    <w:rsid w:val="009268C8"/>
    <w:rsid w:val="00927613"/>
    <w:rsid w:val="009311B8"/>
    <w:rsid w:val="00933D94"/>
    <w:rsid w:val="00933EC7"/>
    <w:rsid w:val="00933F37"/>
    <w:rsid w:val="00936BEE"/>
    <w:rsid w:val="009376B1"/>
    <w:rsid w:val="00937743"/>
    <w:rsid w:val="00941417"/>
    <w:rsid w:val="0094392A"/>
    <w:rsid w:val="00943E83"/>
    <w:rsid w:val="00957BED"/>
    <w:rsid w:val="00972384"/>
    <w:rsid w:val="0099467E"/>
    <w:rsid w:val="009A084F"/>
    <w:rsid w:val="009A11F7"/>
    <w:rsid w:val="009A201A"/>
    <w:rsid w:val="009A4A8A"/>
    <w:rsid w:val="009A5D39"/>
    <w:rsid w:val="009B25E3"/>
    <w:rsid w:val="009B7C7A"/>
    <w:rsid w:val="009C6942"/>
    <w:rsid w:val="009D229A"/>
    <w:rsid w:val="009D5657"/>
    <w:rsid w:val="009D7FCE"/>
    <w:rsid w:val="009E7091"/>
    <w:rsid w:val="009F1A8D"/>
    <w:rsid w:val="00A019E1"/>
    <w:rsid w:val="00A049F2"/>
    <w:rsid w:val="00A058A3"/>
    <w:rsid w:val="00A064A2"/>
    <w:rsid w:val="00A07DBB"/>
    <w:rsid w:val="00A10F94"/>
    <w:rsid w:val="00A17C0D"/>
    <w:rsid w:val="00A30688"/>
    <w:rsid w:val="00A5518E"/>
    <w:rsid w:val="00A64F3D"/>
    <w:rsid w:val="00A664E7"/>
    <w:rsid w:val="00A76AAE"/>
    <w:rsid w:val="00A903DB"/>
    <w:rsid w:val="00AA3CB5"/>
    <w:rsid w:val="00AA6722"/>
    <w:rsid w:val="00AA6B13"/>
    <w:rsid w:val="00AB1329"/>
    <w:rsid w:val="00AB72B4"/>
    <w:rsid w:val="00AC0F90"/>
    <w:rsid w:val="00AC1826"/>
    <w:rsid w:val="00AC49E4"/>
    <w:rsid w:val="00AD7321"/>
    <w:rsid w:val="00AE2F20"/>
    <w:rsid w:val="00AE489F"/>
    <w:rsid w:val="00AE61C8"/>
    <w:rsid w:val="00AF644C"/>
    <w:rsid w:val="00B01FA4"/>
    <w:rsid w:val="00B02645"/>
    <w:rsid w:val="00B06FA3"/>
    <w:rsid w:val="00B1020D"/>
    <w:rsid w:val="00B1075D"/>
    <w:rsid w:val="00B203FC"/>
    <w:rsid w:val="00B21307"/>
    <w:rsid w:val="00B31D2E"/>
    <w:rsid w:val="00B31FB1"/>
    <w:rsid w:val="00B338A4"/>
    <w:rsid w:val="00B44653"/>
    <w:rsid w:val="00B45E95"/>
    <w:rsid w:val="00B468C5"/>
    <w:rsid w:val="00B55CCE"/>
    <w:rsid w:val="00B66031"/>
    <w:rsid w:val="00B67951"/>
    <w:rsid w:val="00B76BBA"/>
    <w:rsid w:val="00B77565"/>
    <w:rsid w:val="00B8026D"/>
    <w:rsid w:val="00B803AE"/>
    <w:rsid w:val="00B81FD7"/>
    <w:rsid w:val="00B83086"/>
    <w:rsid w:val="00B92EA9"/>
    <w:rsid w:val="00B94999"/>
    <w:rsid w:val="00B95F60"/>
    <w:rsid w:val="00B96F58"/>
    <w:rsid w:val="00BA325C"/>
    <w:rsid w:val="00BA4896"/>
    <w:rsid w:val="00BA7A70"/>
    <w:rsid w:val="00BA7B0B"/>
    <w:rsid w:val="00BB0962"/>
    <w:rsid w:val="00BB1CAA"/>
    <w:rsid w:val="00BB6039"/>
    <w:rsid w:val="00BC5683"/>
    <w:rsid w:val="00BD3564"/>
    <w:rsid w:val="00BD74D8"/>
    <w:rsid w:val="00BE13F4"/>
    <w:rsid w:val="00BE506D"/>
    <w:rsid w:val="00C075E0"/>
    <w:rsid w:val="00C13ABB"/>
    <w:rsid w:val="00C17133"/>
    <w:rsid w:val="00C178AF"/>
    <w:rsid w:val="00C208A5"/>
    <w:rsid w:val="00C305CE"/>
    <w:rsid w:val="00C329C4"/>
    <w:rsid w:val="00C332DB"/>
    <w:rsid w:val="00C40030"/>
    <w:rsid w:val="00C52A21"/>
    <w:rsid w:val="00C63E6D"/>
    <w:rsid w:val="00C64B38"/>
    <w:rsid w:val="00C67721"/>
    <w:rsid w:val="00C76F8E"/>
    <w:rsid w:val="00C91ED0"/>
    <w:rsid w:val="00C93822"/>
    <w:rsid w:val="00CA23AC"/>
    <w:rsid w:val="00CB28A2"/>
    <w:rsid w:val="00CB3ED3"/>
    <w:rsid w:val="00CB72C1"/>
    <w:rsid w:val="00CC372B"/>
    <w:rsid w:val="00CC473B"/>
    <w:rsid w:val="00CD2A2E"/>
    <w:rsid w:val="00CD62F0"/>
    <w:rsid w:val="00CD66AB"/>
    <w:rsid w:val="00CE17C5"/>
    <w:rsid w:val="00CE1D3E"/>
    <w:rsid w:val="00CE2814"/>
    <w:rsid w:val="00D0426E"/>
    <w:rsid w:val="00D04FF3"/>
    <w:rsid w:val="00D05D55"/>
    <w:rsid w:val="00D061A5"/>
    <w:rsid w:val="00D1243A"/>
    <w:rsid w:val="00D2586B"/>
    <w:rsid w:val="00D265B3"/>
    <w:rsid w:val="00D27B0E"/>
    <w:rsid w:val="00D27F29"/>
    <w:rsid w:val="00D3028D"/>
    <w:rsid w:val="00D47950"/>
    <w:rsid w:val="00D5285A"/>
    <w:rsid w:val="00D73A87"/>
    <w:rsid w:val="00D80575"/>
    <w:rsid w:val="00D94311"/>
    <w:rsid w:val="00DA35FF"/>
    <w:rsid w:val="00DA5DA2"/>
    <w:rsid w:val="00DB1701"/>
    <w:rsid w:val="00DB6A72"/>
    <w:rsid w:val="00DC58FF"/>
    <w:rsid w:val="00DC7603"/>
    <w:rsid w:val="00DD791C"/>
    <w:rsid w:val="00DE2B3F"/>
    <w:rsid w:val="00DE356C"/>
    <w:rsid w:val="00DE4570"/>
    <w:rsid w:val="00DE7A3F"/>
    <w:rsid w:val="00DF5F90"/>
    <w:rsid w:val="00DF76DD"/>
    <w:rsid w:val="00E00E9C"/>
    <w:rsid w:val="00E02E2E"/>
    <w:rsid w:val="00E060EA"/>
    <w:rsid w:val="00E162AA"/>
    <w:rsid w:val="00E255A2"/>
    <w:rsid w:val="00E32973"/>
    <w:rsid w:val="00E501BD"/>
    <w:rsid w:val="00E527B6"/>
    <w:rsid w:val="00E530B6"/>
    <w:rsid w:val="00E67843"/>
    <w:rsid w:val="00E86A61"/>
    <w:rsid w:val="00E9243F"/>
    <w:rsid w:val="00EA7180"/>
    <w:rsid w:val="00EB2318"/>
    <w:rsid w:val="00EB560B"/>
    <w:rsid w:val="00EB6854"/>
    <w:rsid w:val="00EB7E7A"/>
    <w:rsid w:val="00EC0FA7"/>
    <w:rsid w:val="00EC2B9A"/>
    <w:rsid w:val="00EC4DB4"/>
    <w:rsid w:val="00ED6CF6"/>
    <w:rsid w:val="00ED76F8"/>
    <w:rsid w:val="00EE0EAB"/>
    <w:rsid w:val="00EE21DA"/>
    <w:rsid w:val="00EF2473"/>
    <w:rsid w:val="00EF7C60"/>
    <w:rsid w:val="00F0144F"/>
    <w:rsid w:val="00F1130F"/>
    <w:rsid w:val="00F17FCF"/>
    <w:rsid w:val="00F25D6E"/>
    <w:rsid w:val="00F34880"/>
    <w:rsid w:val="00F34A51"/>
    <w:rsid w:val="00F41548"/>
    <w:rsid w:val="00F5498B"/>
    <w:rsid w:val="00F564FE"/>
    <w:rsid w:val="00F56B9C"/>
    <w:rsid w:val="00F605CC"/>
    <w:rsid w:val="00F619B6"/>
    <w:rsid w:val="00F742D1"/>
    <w:rsid w:val="00F7638D"/>
    <w:rsid w:val="00F80C3E"/>
    <w:rsid w:val="00F80D6A"/>
    <w:rsid w:val="00F84641"/>
    <w:rsid w:val="00F91F6A"/>
    <w:rsid w:val="00F920A6"/>
    <w:rsid w:val="00F93443"/>
    <w:rsid w:val="00FA109B"/>
    <w:rsid w:val="00FA7AB5"/>
    <w:rsid w:val="00FB7ED2"/>
    <w:rsid w:val="00FC2CD6"/>
    <w:rsid w:val="00FC6C20"/>
    <w:rsid w:val="00FE049D"/>
    <w:rsid w:val="00FE1D43"/>
    <w:rsid w:val="00FE6113"/>
    <w:rsid w:val="00FE7579"/>
    <w:rsid w:val="00FF42C3"/>
    <w:rsid w:val="01F53D45"/>
    <w:rsid w:val="099C7043"/>
    <w:rsid w:val="09AE2FE9"/>
    <w:rsid w:val="0A8D39DF"/>
    <w:rsid w:val="0C052957"/>
    <w:rsid w:val="0E192E1B"/>
    <w:rsid w:val="116C0B49"/>
    <w:rsid w:val="129C6C18"/>
    <w:rsid w:val="156947AC"/>
    <w:rsid w:val="16A15E13"/>
    <w:rsid w:val="18311CD2"/>
    <w:rsid w:val="1ACD08AB"/>
    <w:rsid w:val="1D8F21BF"/>
    <w:rsid w:val="1FBA0B75"/>
    <w:rsid w:val="293D3C3C"/>
    <w:rsid w:val="2C6B4037"/>
    <w:rsid w:val="2F846078"/>
    <w:rsid w:val="32720C5A"/>
    <w:rsid w:val="36854BE5"/>
    <w:rsid w:val="39983642"/>
    <w:rsid w:val="3A4F039B"/>
    <w:rsid w:val="3A780F66"/>
    <w:rsid w:val="3BBD2A86"/>
    <w:rsid w:val="45F922D9"/>
    <w:rsid w:val="49C9005F"/>
    <w:rsid w:val="4EF26794"/>
    <w:rsid w:val="4F012EFB"/>
    <w:rsid w:val="50B36032"/>
    <w:rsid w:val="5CAF2C65"/>
    <w:rsid w:val="69964E32"/>
    <w:rsid w:val="6B543A77"/>
    <w:rsid w:val="6CBF51EF"/>
    <w:rsid w:val="6F232794"/>
    <w:rsid w:val="70DC0075"/>
    <w:rsid w:val="74212243"/>
    <w:rsid w:val="7A80166B"/>
    <w:rsid w:val="7DE043B3"/>
  </w:rsids>
  <m:mathPr>
    <m:mathFont m:val="Cambria Math"/>
    <m:brkBin m:val="before"/>
    <m:brkBinSub m:val="--"/>
    <m:smallFrac m:val="1"/>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IN" w:eastAsia="en-IN" w:bidi="ar-SA"/>
    </w:rPr>
  </w:style>
  <w:style w:type="character" w:default="1" w:styleId="2">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pPr>
      <w:spacing w:after="0" w:line="240" w:lineRule="auto"/>
    </w:pPr>
    <w:rPr>
      <w:rFonts w:ascii="Segoe UI" w:hAnsi="Segoe UI" w:cs="Segoe UI"/>
      <w:sz w:val="18"/>
      <w:szCs w:val="18"/>
    </w:rPr>
  </w:style>
  <w:style w:type="paragraph" w:styleId="5">
    <w:name w:val="footer"/>
    <w:basedOn w:val="1"/>
    <w:link w:val="10"/>
    <w:unhideWhenUsed/>
    <w:qFormat/>
    <w:uiPriority w:val="99"/>
    <w:pPr>
      <w:tabs>
        <w:tab w:val="center" w:pos="4680"/>
        <w:tab w:val="right" w:pos="9360"/>
      </w:tabs>
      <w:spacing w:after="0" w:line="240" w:lineRule="auto"/>
    </w:pPr>
  </w:style>
  <w:style w:type="paragraph" w:styleId="6">
    <w:name w:val="header"/>
    <w:basedOn w:val="1"/>
    <w:link w:val="9"/>
    <w:unhideWhenUsed/>
    <w:uiPriority w:val="99"/>
    <w:pPr>
      <w:tabs>
        <w:tab w:val="center" w:pos="4680"/>
        <w:tab w:val="right" w:pos="9360"/>
      </w:tabs>
      <w:spacing w:after="0" w:line="240" w:lineRule="auto"/>
    </w:pPr>
  </w:style>
  <w:style w:type="table" w:styleId="7">
    <w:name w:val="Table Grid"/>
    <w:basedOn w:val="3"/>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left="720"/>
      <w:contextualSpacing/>
    </w:pPr>
    <w:rPr>
      <w:lang w:val="en-US" w:eastAsia="en-US"/>
    </w:rPr>
  </w:style>
  <w:style w:type="character" w:customStyle="1" w:styleId="9">
    <w:name w:val="Header Char"/>
    <w:basedOn w:val="2"/>
    <w:link w:val="6"/>
    <w:qFormat/>
    <w:uiPriority w:val="99"/>
  </w:style>
  <w:style w:type="character" w:customStyle="1" w:styleId="10">
    <w:name w:val="Footer Char"/>
    <w:basedOn w:val="2"/>
    <w:link w:val="5"/>
    <w:uiPriority w:val="99"/>
  </w:style>
  <w:style w:type="character" w:customStyle="1" w:styleId="11">
    <w:name w:val="Balloon Text Char"/>
    <w:basedOn w:val="2"/>
    <w:link w:val="4"/>
    <w:semiHidden/>
    <w:qFormat/>
    <w:uiPriority w:val="99"/>
    <w:rPr>
      <w:rFonts w:ascii="Segoe UI" w:hAnsi="Segoe UI" w:cs="Segoe UI"/>
      <w:sz w:val="18"/>
      <w:szCs w:val="18"/>
      <w:lang w:val="en-IN" w:eastAsia="en-IN"/>
    </w:rPr>
  </w:style>
  <w:style w:type="paragraph" w:customStyle="1" w:styleId="12">
    <w:name w:val="Default"/>
    <w:unhideWhenUsed/>
    <w:qFormat/>
    <w:uiPriority w:val="0"/>
    <w:pPr>
      <w:widowControl w:val="0"/>
      <w:autoSpaceDE w:val="0"/>
      <w:autoSpaceDN w:val="0"/>
      <w:adjustRightInd w:val="0"/>
    </w:pPr>
    <w:rPr>
      <w:rFonts w:ascii="Times New Roman" w:hAnsi="Times New Roman" w:eastAsia="Times New Roman" w:cstheme="minorBidi"/>
      <w:color w:val="000000"/>
      <w:sz w:val="24"/>
      <w:szCs w:val="24"/>
      <w:lang w:val="en-IN" w:eastAsia="en-IN" w:bidi="ta-I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17E64-EEEF-4904-87B7-97BD83CD20E5}">
  <ds:schemaRefs/>
</ds:datastoreItem>
</file>

<file path=docProps/app.xml><?xml version="1.0" encoding="utf-8"?>
<Properties xmlns="http://schemas.openxmlformats.org/officeDocument/2006/extended-properties" xmlns:vt="http://schemas.openxmlformats.org/officeDocument/2006/docPropsVTypes">
  <Template>Normal</Template>
  <Pages>4</Pages>
  <Words>884</Words>
  <Characters>5041</Characters>
  <Lines>42</Lines>
  <Paragraphs>11</Paragraphs>
  <TotalTime>0</TotalTime>
  <ScaleCrop>false</ScaleCrop>
  <LinksUpToDate>false</LinksUpToDate>
  <CharactersWithSpaces>5914</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2021-11-27T06:59:00Z</dcterms:created>
  <dc:creator>Admin</dc:creator>
  <cp:lastModifiedBy>lokes</cp:lastModifiedBy>
  <cp:lastPrinted>2021-11-27T06:46:00Z</cp:lastPrinted>
  <dcterms:modified xsi:type="dcterms:W3CDTF">2025-04-03T09:52:37Z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920941DA8F6E46CC94242DD1AA02595D</vt:lpwstr>
  </property>
</Properties>
</file>